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105" w:rsidRPr="00CD7105" w:rsidRDefault="00CD7105" w:rsidP="00CD7105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D7105">
        <w:rPr>
          <w:rFonts w:ascii="Times New Roman" w:hAnsi="Times New Roman" w:cs="Times New Roman"/>
          <w:sz w:val="24"/>
          <w:szCs w:val="24"/>
        </w:rPr>
        <w:t>Лекци</w:t>
      </w:r>
      <w:r w:rsidR="00A1532D"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Pr="00CD7105">
        <w:rPr>
          <w:rFonts w:ascii="Times New Roman" w:hAnsi="Times New Roman" w:cs="Times New Roman"/>
          <w:sz w:val="24"/>
          <w:szCs w:val="24"/>
        </w:rPr>
        <w:t xml:space="preserve"> №</w:t>
      </w:r>
      <w:r w:rsidR="00A1532D">
        <w:rPr>
          <w:rFonts w:ascii="Times New Roman" w:hAnsi="Times New Roman" w:cs="Times New Roman"/>
          <w:sz w:val="24"/>
          <w:szCs w:val="24"/>
        </w:rPr>
        <w:t>14-15</w:t>
      </w:r>
      <w:r w:rsidRPr="00CD7105">
        <w:rPr>
          <w:rFonts w:ascii="Times New Roman" w:hAnsi="Times New Roman" w:cs="Times New Roman"/>
          <w:sz w:val="24"/>
          <w:szCs w:val="24"/>
        </w:rPr>
        <w:t>. ВНЕЦЕНТРЕННО НАГРУЖЕННЫЕ ОТДЕЛЬНЫЕ ФУНДАМЕНТЫ</w:t>
      </w:r>
    </w:p>
    <w:p w:rsidR="00CD7105" w:rsidRPr="00CD7105" w:rsidRDefault="00CD7105" w:rsidP="00CD7105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Вид действующих усилий – Испытывают воздействие </w:t>
      </w:r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M</w:t>
      </w:r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Q</w:t>
      </w:r>
      <w:r w:rsidRPr="00CD7105">
        <w:rPr>
          <w:rFonts w:ascii="Times New Roman" w:hAnsi="Times New Roman"/>
          <w:sz w:val="24"/>
          <w:szCs w:val="24"/>
        </w:rPr>
        <w:t>.</w:t>
      </w:r>
    </w:p>
    <w:p w:rsidR="00CD7105" w:rsidRPr="00CD7105" w:rsidRDefault="00CD7105" w:rsidP="00CD7105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Определение высоты фундамента и глубины его заложения</w:t>
      </w:r>
    </w:p>
    <w:p w:rsidR="00CD7105" w:rsidRPr="00CD7105" w:rsidRDefault="00CD7105" w:rsidP="00CD710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3600450" cy="1905000"/>
            <wp:effectExtent l="19050" t="0" r="0" b="0"/>
            <wp:docPr id="5538" name="Рисунок 5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3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105" w:rsidRPr="00CD7105" w:rsidRDefault="00CD7105" w:rsidP="00CD7105">
      <w:pPr>
        <w:pStyle w:val="a5"/>
        <w:numPr>
          <w:ilvl w:val="1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Глубина заведения колонн в стакан фундамента:</w:t>
      </w:r>
    </w:p>
    <w:p w:rsidR="00CD7105" w:rsidRPr="00CD7105" w:rsidRDefault="00CD7105" w:rsidP="00CD7105">
      <w:pPr>
        <w:pStyle w:val="a5"/>
        <w:ind w:left="151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50"/>
          <w:sz w:val="24"/>
          <w:szCs w:val="24"/>
        </w:rPr>
        <w:object w:dxaOrig="234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117.35pt;height:56pt" o:ole="">
            <v:imagedata r:id="rId6" o:title=""/>
          </v:shape>
          <o:OLEObject Type="Embed" ProgID="Equation.3" ShapeID="_x0000_i1056" DrawAspect="Content" ObjectID="_1640557838" r:id="rId7"/>
        </w:object>
      </w:r>
    </w:p>
    <w:p w:rsidR="00CD7105" w:rsidRPr="00CD7105" w:rsidRDefault="00CD7105" w:rsidP="00CD7105">
      <w:pPr>
        <w:pStyle w:val="a5"/>
        <w:numPr>
          <w:ilvl w:val="1"/>
          <w:numId w:val="12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 = Н</w:t>
      </w:r>
      <w:r w:rsidRPr="00CD7105">
        <w:rPr>
          <w:rFonts w:ascii="Times New Roman" w:hAnsi="Times New Roman"/>
          <w:sz w:val="24"/>
          <w:szCs w:val="24"/>
          <w:vertAlign w:val="subscript"/>
        </w:rPr>
        <w:t>з</w:t>
      </w:r>
      <w:r w:rsidRPr="00CD7105">
        <w:rPr>
          <w:rFonts w:ascii="Times New Roman" w:hAnsi="Times New Roman"/>
          <w:sz w:val="24"/>
          <w:szCs w:val="24"/>
        </w:rPr>
        <w:t>+25см – кратно 30 см.</w:t>
      </w:r>
    </w:p>
    <w:p w:rsidR="00CD7105" w:rsidRPr="00CD7105" w:rsidRDefault="00CD7105" w:rsidP="00CD7105">
      <w:pPr>
        <w:pStyle w:val="a5"/>
        <w:numPr>
          <w:ilvl w:val="1"/>
          <w:numId w:val="12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D7105">
        <w:rPr>
          <w:rFonts w:ascii="Times New Roman" w:hAnsi="Times New Roman"/>
          <w:sz w:val="24"/>
          <w:szCs w:val="24"/>
        </w:rPr>
        <w:t>Н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= 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r w:rsidRPr="00CD7105">
        <w:rPr>
          <w:rFonts w:ascii="Times New Roman" w:hAnsi="Times New Roman"/>
          <w:sz w:val="24"/>
          <w:szCs w:val="24"/>
        </w:rPr>
        <w:t xml:space="preserve">+15 </w:t>
      </w:r>
      <w:proofErr w:type="gramStart"/>
      <w:r w:rsidRPr="00CD7105">
        <w:rPr>
          <w:rFonts w:ascii="Times New Roman" w:hAnsi="Times New Roman"/>
          <w:sz w:val="24"/>
          <w:szCs w:val="24"/>
        </w:rPr>
        <w:t>см &gt;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– расчетная глубина промерзания грунта</w:t>
      </w:r>
    </w:p>
    <w:p w:rsidR="00CD7105" w:rsidRPr="00CD7105" w:rsidRDefault="00CD7105" w:rsidP="00CD7105">
      <w:pPr>
        <w:pStyle w:val="a5"/>
        <w:ind w:left="151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fn</w:t>
      </w:r>
      <w:proofErr w:type="spellEnd"/>
      <w:r w:rsidRPr="00CD7105">
        <w:rPr>
          <w:rFonts w:ascii="Times New Roman" w:hAnsi="Times New Roman"/>
          <w:sz w:val="24"/>
          <w:szCs w:val="24"/>
        </w:rPr>
        <w:t>*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h</w:t>
      </w:r>
      <w:proofErr w:type="spellEnd"/>
      <w:r w:rsidRPr="00CD7105">
        <w:rPr>
          <w:rFonts w:ascii="Times New Roman" w:hAnsi="Times New Roman"/>
          <w:sz w:val="24"/>
          <w:szCs w:val="24"/>
        </w:rPr>
        <w:t>, где</w:t>
      </w:r>
    </w:p>
    <w:p w:rsidR="00CD7105" w:rsidRPr="00CD7105" w:rsidRDefault="00CD7105" w:rsidP="00CD7105">
      <w:pPr>
        <w:pStyle w:val="a5"/>
        <w:ind w:left="151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fn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</w:rPr>
        <w:t xml:space="preserve"> – нормативная глубина промерзания грунта (Веселов В.А «Проектирование оснований и фундаментов»);</w:t>
      </w:r>
    </w:p>
    <w:p w:rsidR="00CD7105" w:rsidRPr="00CD7105" w:rsidRDefault="00CD7105" w:rsidP="00CD7105">
      <w:pPr>
        <w:pStyle w:val="a5"/>
        <w:ind w:left="151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h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</w:rPr>
        <w:t xml:space="preserve"> – коэффициент влияния теплового режима здания на промерзание грунтов у наружных фундаментов отапливаемых сооружений (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h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=0,6 при </w:t>
      </w:r>
      <w:r w:rsidRPr="00CD7105">
        <w:rPr>
          <w:rFonts w:ascii="Times New Roman" w:hAnsi="Times New Roman"/>
          <w:sz w:val="24"/>
          <w:szCs w:val="24"/>
          <w:lang w:val="en-US"/>
        </w:rPr>
        <w:t>t</w:t>
      </w:r>
      <w:r w:rsidRPr="00CD7105">
        <w:rPr>
          <w:rFonts w:ascii="Times New Roman" w:hAnsi="Times New Roman"/>
          <w:sz w:val="24"/>
          <w:szCs w:val="24"/>
        </w:rPr>
        <w:t>°=15°</w:t>
      </w:r>
      <w:r w:rsidRPr="00CD7105">
        <w:rPr>
          <w:rFonts w:ascii="Times New Roman" w:hAnsi="Times New Roman"/>
          <w:sz w:val="24"/>
          <w:szCs w:val="24"/>
          <w:lang w:val="en-US"/>
        </w:rPr>
        <w:t>C</w:t>
      </w:r>
      <w:r w:rsidRPr="00CD7105">
        <w:rPr>
          <w:rFonts w:ascii="Times New Roman" w:hAnsi="Times New Roman"/>
          <w:sz w:val="24"/>
          <w:szCs w:val="24"/>
        </w:rPr>
        <w:t>)</w:t>
      </w:r>
    </w:p>
    <w:p w:rsidR="00CD7105" w:rsidRPr="00CD7105" w:rsidRDefault="00CD7105" w:rsidP="00CD7105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Определение усилий на уровне подошвы фундамента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  <w:vertAlign w:val="subscript"/>
          <w:lang w:val="en-US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tot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>=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col</w:t>
      </w:r>
      <w:r w:rsidRPr="00CD7105">
        <w:rPr>
          <w:rFonts w:ascii="Times New Roman" w:hAnsi="Times New Roman"/>
          <w:sz w:val="24"/>
          <w:szCs w:val="24"/>
          <w:lang w:val="en-US"/>
        </w:rPr>
        <w:t>+N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st</w:t>
      </w:r>
      <w:proofErr w:type="spellEnd"/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M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tot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>=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M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col</w:t>
      </w:r>
      <w:r w:rsidRPr="00CD7105">
        <w:rPr>
          <w:rFonts w:ascii="Times New Roman" w:hAnsi="Times New Roman"/>
          <w:sz w:val="24"/>
          <w:szCs w:val="24"/>
          <w:lang w:val="en-US"/>
        </w:rPr>
        <w:t>+Q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>*h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r w:rsidRPr="00CD7105">
        <w:rPr>
          <w:rFonts w:ascii="Times New Roman" w:hAnsi="Times New Roman"/>
          <w:sz w:val="24"/>
          <w:szCs w:val="24"/>
          <w:lang w:val="en-US"/>
        </w:rPr>
        <w:t>-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st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>*</w:t>
      </w: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e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st</w:t>
      </w:r>
      <w:proofErr w:type="spellEnd"/>
      <w:proofErr w:type="gramEnd"/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  <w:vertAlign w:val="subscript"/>
          <w:lang w:val="en-US"/>
        </w:rPr>
      </w:pPr>
      <w:r w:rsidRPr="00CD7105">
        <w:rPr>
          <w:rFonts w:ascii="Times New Roman" w:hAnsi="Times New Roman"/>
          <w:position w:val="-12"/>
          <w:sz w:val="24"/>
          <w:szCs w:val="24"/>
          <w:lang w:val="en-US"/>
        </w:rPr>
        <w:object w:dxaOrig="1579" w:dyaOrig="380">
          <v:shape id="_x0000_i1057" type="#_x0000_t75" style="width:79.1pt;height:18.65pt" o:ole="">
            <v:imagedata r:id="rId8" o:title=""/>
          </v:shape>
          <o:OLEObject Type="Embed" ProgID="Equation.3" ShapeID="_x0000_i1057" DrawAspect="Content" ObjectID="_1640557839" r:id="rId9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2"/>
          <w:sz w:val="24"/>
          <w:szCs w:val="24"/>
          <w:lang w:val="en-US"/>
        </w:rPr>
        <w:object w:dxaOrig="1680" w:dyaOrig="380">
          <v:shape id="_x0000_i1058" type="#_x0000_t75" style="width:84.45pt;height:18.65pt" o:ole="">
            <v:imagedata r:id="rId10" o:title=""/>
          </v:shape>
          <o:OLEObject Type="Embed" ProgID="Equation.3" ShapeID="_x0000_i1058" DrawAspect="Content" ObjectID="_1640557840" r:id="rId11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st</w:t>
      </w:r>
      <w:proofErr w:type="spellEnd"/>
      <w:r w:rsidRPr="00CD7105">
        <w:rPr>
          <w:rFonts w:ascii="Times New Roman" w:hAnsi="Times New Roman"/>
          <w:sz w:val="24"/>
          <w:szCs w:val="24"/>
        </w:rPr>
        <w:t>= (</w:t>
      </w:r>
      <w:r w:rsidRPr="00CD7105">
        <w:rPr>
          <w:rFonts w:ascii="Times New Roman" w:hAnsi="Times New Roman"/>
          <w:sz w:val="24"/>
          <w:szCs w:val="24"/>
          <w:lang w:val="en-US"/>
        </w:rPr>
        <w:t>g</w:t>
      </w:r>
      <w:proofErr w:type="spellStart"/>
      <w:r w:rsidRPr="00CD7105">
        <w:rPr>
          <w:rFonts w:ascii="Times New Roman" w:hAnsi="Times New Roman"/>
          <w:sz w:val="24"/>
          <w:szCs w:val="24"/>
          <w:vertAlign w:val="superscript"/>
        </w:rPr>
        <w:t>п</w:t>
      </w:r>
      <w:r w:rsidRPr="00CD7105">
        <w:rPr>
          <w:rFonts w:ascii="Times New Roman" w:hAnsi="Times New Roman"/>
          <w:sz w:val="24"/>
          <w:szCs w:val="24"/>
          <w:vertAlign w:val="subscript"/>
        </w:rPr>
        <w:t>ст.пан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* 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</w:rPr>
        <w:t>ст.пан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+ </w:t>
      </w:r>
      <w:r w:rsidRPr="00CD7105">
        <w:rPr>
          <w:rFonts w:ascii="Times New Roman" w:hAnsi="Times New Roman"/>
          <w:sz w:val="24"/>
          <w:szCs w:val="24"/>
          <w:lang w:val="en-US"/>
        </w:rPr>
        <w:t>g</w:t>
      </w:r>
      <w:r w:rsidRPr="00CD7105">
        <w:rPr>
          <w:rFonts w:ascii="Times New Roman" w:hAnsi="Times New Roman"/>
          <w:sz w:val="24"/>
          <w:szCs w:val="24"/>
          <w:vertAlign w:val="superscript"/>
        </w:rPr>
        <w:t>п</w:t>
      </w:r>
      <w:r w:rsidRPr="00CD7105">
        <w:rPr>
          <w:rFonts w:ascii="Times New Roman" w:hAnsi="Times New Roman"/>
          <w:sz w:val="24"/>
          <w:szCs w:val="24"/>
          <w:vertAlign w:val="subscript"/>
        </w:rPr>
        <w:t>ост</w:t>
      </w:r>
      <w:r w:rsidRPr="00CD7105">
        <w:rPr>
          <w:rFonts w:ascii="Times New Roman" w:hAnsi="Times New Roman"/>
          <w:sz w:val="24"/>
          <w:szCs w:val="24"/>
        </w:rPr>
        <w:t xml:space="preserve"> * 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ост</w:t>
      </w:r>
      <w:r w:rsidRPr="00CD7105">
        <w:rPr>
          <w:rFonts w:ascii="Times New Roman" w:hAnsi="Times New Roman"/>
          <w:sz w:val="24"/>
          <w:szCs w:val="24"/>
        </w:rPr>
        <w:t>)*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</w:rPr>
        <w:t>*γ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</w:t>
      </w:r>
      <w:r w:rsidRPr="00CD7105">
        <w:rPr>
          <w:rFonts w:ascii="Times New Roman" w:hAnsi="Times New Roman"/>
          <w:sz w:val="24"/>
          <w:szCs w:val="24"/>
        </w:rPr>
        <w:t>*γ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</w:rPr>
        <w:t xml:space="preserve"> + </w:t>
      </w:r>
      <w:r w:rsidRPr="00CD7105">
        <w:rPr>
          <w:rFonts w:ascii="Times New Roman" w:hAnsi="Times New Roman"/>
          <w:sz w:val="24"/>
          <w:szCs w:val="24"/>
          <w:lang w:val="en-US"/>
        </w:rPr>
        <w:t>A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</w:rPr>
        <w:t>фунд.б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* </w:t>
      </w:r>
      <w:r w:rsidRPr="00CD7105">
        <w:rPr>
          <w:rFonts w:ascii="Times New Roman" w:hAnsi="Times New Roman"/>
          <w:sz w:val="24"/>
          <w:szCs w:val="24"/>
          <w:lang w:val="en-US"/>
        </w:rPr>
        <w:t>l</w:t>
      </w:r>
      <w:r w:rsidRPr="00CD7105">
        <w:rPr>
          <w:rFonts w:ascii="Times New Roman" w:hAnsi="Times New Roman"/>
          <w:sz w:val="24"/>
          <w:szCs w:val="24"/>
        </w:rPr>
        <w:t xml:space="preserve"> * 25кН\м</w:t>
      </w:r>
      <w:r w:rsidRPr="00CD7105"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 w:rsidRPr="00CD7105">
        <w:rPr>
          <w:rFonts w:ascii="Times New Roman" w:hAnsi="Times New Roman"/>
          <w:sz w:val="24"/>
          <w:szCs w:val="24"/>
        </w:rPr>
        <w:t>* 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</w:t>
      </w:r>
      <w:r w:rsidRPr="00CD7105">
        <w:rPr>
          <w:rFonts w:ascii="Times New Roman" w:hAnsi="Times New Roman"/>
          <w:sz w:val="24"/>
          <w:szCs w:val="24"/>
        </w:rPr>
        <w:t xml:space="preserve"> * 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CD7105">
        <w:rPr>
          <w:rFonts w:ascii="Times New Roman" w:hAnsi="Times New Roman"/>
          <w:sz w:val="24"/>
          <w:szCs w:val="24"/>
        </w:rPr>
        <w:t xml:space="preserve"> </w:t>
      </w:r>
    </w:p>
    <w:p w:rsidR="00CD7105" w:rsidRPr="00CD7105" w:rsidRDefault="00CD7105" w:rsidP="00CD7105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Предварительная площадь подошвы фундамента.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2"/>
          <w:sz w:val="24"/>
          <w:szCs w:val="24"/>
          <w:lang w:val="en-US"/>
        </w:rPr>
        <w:object w:dxaOrig="2120" w:dyaOrig="740">
          <v:shape id="_x0000_i1059" type="#_x0000_t75" style="width:105.8pt;height:36.45pt" o:ole="">
            <v:imagedata r:id="rId12" o:title=""/>
          </v:shape>
          <o:OLEObject Type="Embed" ProgID="Equation.3" ShapeID="_x0000_i1059" DrawAspect="Content" ObjectID="_1640557841" r:id="rId13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1280" w:dyaOrig="620">
          <v:shape id="_x0000_i1060" type="#_x0000_t75" style="width:64pt;height:31.1pt" o:ole="">
            <v:imagedata r:id="rId14" o:title=""/>
          </v:shape>
          <o:OLEObject Type="Embed" ProgID="Equation.3" ShapeID="_x0000_i1060" DrawAspect="Content" ObjectID="_1640557842" r:id="rId15"/>
        </w:object>
      </w:r>
      <w:r w:rsidRPr="00CD7105">
        <w:rPr>
          <w:rFonts w:ascii="Times New Roman" w:hAnsi="Times New Roman"/>
          <w:sz w:val="24"/>
          <w:szCs w:val="24"/>
        </w:rPr>
        <w:t>;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1,05 – коэффициент, учитывающий наличие момента;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</w:t>
      </w:r>
      <w:r w:rsidRPr="00CD7105">
        <w:rPr>
          <w:rFonts w:ascii="Times New Roman" w:hAnsi="Times New Roman"/>
          <w:sz w:val="24"/>
          <w:szCs w:val="24"/>
        </w:rPr>
        <w:t xml:space="preserve"> = 20 кН/м</w:t>
      </w:r>
      <w:r w:rsidRPr="00CD7105">
        <w:rPr>
          <w:rFonts w:ascii="Times New Roman" w:hAnsi="Times New Roman"/>
          <w:sz w:val="24"/>
          <w:szCs w:val="24"/>
          <w:vertAlign w:val="superscript"/>
        </w:rPr>
        <w:t>3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  <w:lang w:val="en-US"/>
        </w:rPr>
      </w:pPr>
      <w:r w:rsidRPr="00CD7105">
        <w:rPr>
          <w:rFonts w:ascii="Times New Roman" w:hAnsi="Times New Roman"/>
          <w:sz w:val="24"/>
          <w:szCs w:val="24"/>
        </w:rPr>
        <w:t xml:space="preserve">Принимаем </w:t>
      </w:r>
      <w:proofErr w:type="gramStart"/>
      <w:r w:rsidRPr="00CD7105">
        <w:rPr>
          <w:rFonts w:ascii="Times New Roman" w:hAnsi="Times New Roman"/>
          <w:sz w:val="24"/>
          <w:szCs w:val="24"/>
        </w:rPr>
        <w:t>К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 = </w:t>
      </w:r>
      <w:r w:rsidRPr="00CD7105">
        <w:rPr>
          <w:rFonts w:ascii="Times New Roman" w:hAnsi="Times New Roman"/>
          <w:sz w:val="24"/>
          <w:szCs w:val="24"/>
          <w:lang w:val="en-US"/>
        </w:rPr>
        <w:t>b/a = 0.6 – 0.8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  <w:lang w:val="en-US"/>
        </w:rPr>
      </w:pPr>
      <w:r w:rsidRPr="00CD7105">
        <w:rPr>
          <w:rFonts w:ascii="Times New Roman" w:hAnsi="Times New Roman"/>
          <w:position w:val="-26"/>
          <w:sz w:val="24"/>
          <w:szCs w:val="24"/>
          <w:lang w:val="en-US"/>
        </w:rPr>
        <w:object w:dxaOrig="1780" w:dyaOrig="700">
          <v:shape id="_x0000_i1061" type="#_x0000_t75" style="width:88.9pt;height:35.55pt" o:ole="">
            <v:imagedata r:id="rId16" o:title=""/>
          </v:shape>
          <o:OLEObject Type="Embed" ProgID="Equation.3" ShapeID="_x0000_i1061" DrawAspect="Content" ObjectID="_1640557843" r:id="rId17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Принимаем </w:t>
      </w:r>
      <w:r w:rsidRPr="00CD7105">
        <w:rPr>
          <w:rFonts w:ascii="Times New Roman" w:hAnsi="Times New Roman"/>
          <w:sz w:val="24"/>
          <w:szCs w:val="24"/>
          <w:lang w:val="en-US"/>
        </w:rPr>
        <w:t>a</w:t>
      </w:r>
      <w:r w:rsidRPr="00CD7105">
        <w:rPr>
          <w:rFonts w:ascii="Times New Roman" w:hAnsi="Times New Roman"/>
          <w:sz w:val="24"/>
          <w:szCs w:val="24"/>
        </w:rPr>
        <w:t xml:space="preserve"> и 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</w:rPr>
        <w:t xml:space="preserve"> кратное 300 мм.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lastRenderedPageBreak/>
        <w:t xml:space="preserve">Момент сопротивления </w:t>
      </w:r>
      <w:r w:rsidRPr="00CD7105">
        <w:rPr>
          <w:rFonts w:ascii="Times New Roman" w:hAnsi="Times New Roman"/>
          <w:position w:val="-24"/>
          <w:sz w:val="24"/>
          <w:szCs w:val="24"/>
          <w:lang w:val="en-US"/>
        </w:rPr>
        <w:object w:dxaOrig="1100" w:dyaOrig="660">
          <v:shape id="_x0000_i1062" type="#_x0000_t75" style="width:55.1pt;height:32.9pt" o:ole="">
            <v:imagedata r:id="rId18" o:title=""/>
          </v:shape>
          <o:OLEObject Type="Embed" ProgID="Equation.3" ShapeID="_x0000_i1062" DrawAspect="Content" ObjectID="_1640557844" r:id="rId19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Условное расчетное сопротивление грунта </w:t>
      </w:r>
      <w:r w:rsidRPr="00CD7105">
        <w:rPr>
          <w:rFonts w:ascii="Times New Roman" w:hAnsi="Times New Roman"/>
          <w:position w:val="-30"/>
          <w:sz w:val="24"/>
          <w:szCs w:val="24"/>
        </w:rPr>
        <w:object w:dxaOrig="1380" w:dyaOrig="720">
          <v:shape id="_x0000_i1063" type="#_x0000_t75" style="width:69.35pt;height:36.45pt" o:ole="">
            <v:imagedata r:id="rId20" o:title=""/>
          </v:shape>
          <o:OLEObject Type="Embed" ProgID="Equation.3" ShapeID="_x0000_i1063" DrawAspect="Content" ObjectID="_1640557845" r:id="rId21"/>
        </w:objec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Уточняем нормативное давление на грунт при </w:t>
      </w:r>
      <w:proofErr w:type="spellStart"/>
      <w:r w:rsidRPr="00CD7105">
        <w:rPr>
          <w:rFonts w:ascii="Times New Roman" w:hAnsi="Times New Roman"/>
          <w:sz w:val="24"/>
          <w:szCs w:val="24"/>
        </w:rPr>
        <w:t>Н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≤2 м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  <w:lang w:val="en-US"/>
        </w:rPr>
        <w:t>R</w:t>
      </w:r>
      <w:r w:rsidRPr="00CD7105">
        <w:rPr>
          <w:rFonts w:ascii="Times New Roman" w:hAnsi="Times New Roman"/>
          <w:sz w:val="24"/>
          <w:szCs w:val="24"/>
        </w:rPr>
        <w:t xml:space="preserve"> = </w:t>
      </w:r>
      <w:r w:rsidRPr="00CD7105">
        <w:rPr>
          <w:rFonts w:ascii="Times New Roman" w:hAnsi="Times New Roman"/>
          <w:sz w:val="24"/>
          <w:szCs w:val="24"/>
          <w:lang w:val="en-US"/>
        </w:rPr>
        <w:t>R</w:t>
      </w:r>
      <w:r w:rsidRPr="00CD7105">
        <w:rPr>
          <w:rFonts w:ascii="Times New Roman" w:hAnsi="Times New Roman"/>
          <w:sz w:val="24"/>
          <w:szCs w:val="24"/>
          <w:vertAlign w:val="subscript"/>
        </w:rPr>
        <w:t xml:space="preserve">0 </w:t>
      </w:r>
      <w:r w:rsidRPr="00CD7105">
        <w:rPr>
          <w:rFonts w:ascii="Times New Roman" w:hAnsi="Times New Roman"/>
          <w:sz w:val="24"/>
          <w:szCs w:val="24"/>
        </w:rPr>
        <w:t xml:space="preserve">* {1 + </w:t>
      </w:r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</w:rPr>
        <w:t xml:space="preserve">1 </w:t>
      </w:r>
      <w:r w:rsidRPr="00CD7105">
        <w:rPr>
          <w:rFonts w:ascii="Times New Roman" w:hAnsi="Times New Roman"/>
          <w:sz w:val="24"/>
          <w:szCs w:val="24"/>
        </w:rPr>
        <w:t>*(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</w:rPr>
        <w:t xml:space="preserve"> – 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>)\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>}*</w:t>
      </w:r>
      <w:proofErr w:type="gramStart"/>
      <w:r w:rsidRPr="00CD7105">
        <w:rPr>
          <w:rFonts w:ascii="Times New Roman" w:hAnsi="Times New Roman"/>
          <w:sz w:val="24"/>
          <w:szCs w:val="24"/>
        </w:rPr>
        <w:t xml:space="preserve">( </w:t>
      </w:r>
      <w:proofErr w:type="spellStart"/>
      <w:r w:rsidRPr="00CD7105">
        <w:rPr>
          <w:rFonts w:ascii="Times New Roman" w:hAnsi="Times New Roman"/>
          <w:sz w:val="24"/>
          <w:szCs w:val="24"/>
        </w:rPr>
        <w:t>Н</w:t>
      </w:r>
      <w:r w:rsidRPr="00CD7105">
        <w:rPr>
          <w:rFonts w:ascii="Times New Roman" w:hAnsi="Times New Roman"/>
          <w:sz w:val="24"/>
          <w:szCs w:val="24"/>
          <w:vertAlign w:val="subscript"/>
        </w:rPr>
        <w:t>ф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CD7105">
        <w:rPr>
          <w:rFonts w:ascii="Times New Roman" w:hAnsi="Times New Roman"/>
          <w:sz w:val="24"/>
          <w:szCs w:val="24"/>
        </w:rPr>
        <w:t xml:space="preserve">+ 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>)\2*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>, где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 xml:space="preserve"> = 0.125 – крупнообломочные, песчаные грунты;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  <w:lang w:val="en-US"/>
        </w:rPr>
        <w:t>k</w:t>
      </w:r>
      <w:r w:rsidRPr="00CD7105">
        <w:rPr>
          <w:rFonts w:ascii="Times New Roman" w:hAnsi="Times New Roman"/>
          <w:sz w:val="24"/>
          <w:szCs w:val="24"/>
          <w:vertAlign w:val="subscript"/>
        </w:rPr>
        <w:t>1</w:t>
      </w:r>
      <w:r w:rsidRPr="00CD7105">
        <w:rPr>
          <w:rFonts w:ascii="Times New Roman" w:hAnsi="Times New Roman"/>
          <w:sz w:val="24"/>
          <w:szCs w:val="24"/>
        </w:rPr>
        <w:t xml:space="preserve"> = 0.05 – суглинки.</w:t>
      </w:r>
    </w:p>
    <w:p w:rsidR="00CD7105" w:rsidRPr="00CD7105" w:rsidRDefault="00CD7105" w:rsidP="00CD7105">
      <w:pPr>
        <w:pStyle w:val="a5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Проверка краевого давления на грунт</w:t>
      </w:r>
    </w:p>
    <w:p w:rsidR="00CD7105" w:rsidRPr="00CD7105" w:rsidRDefault="00CD7105" w:rsidP="00CD710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3175</wp:posOffset>
            </wp:positionV>
            <wp:extent cx="2560320" cy="3188335"/>
            <wp:effectExtent l="19050" t="0" r="0" b="0"/>
            <wp:wrapSquare wrapText="bothSides"/>
            <wp:docPr id="52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3188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2580" w:dyaOrig="660">
          <v:shape id="_x0000_i1064" type="#_x0000_t75" style="width:128.9pt;height:32.9pt" o:ole="">
            <v:imagedata r:id="rId23" o:title=""/>
          </v:shape>
          <o:OLEObject Type="Embed" ProgID="Equation.3" ShapeID="_x0000_i1064" DrawAspect="Content" ObjectID="_1640557846" r:id="rId24"/>
        </w:object>
      </w:r>
      <w:r w:rsidRPr="00CD7105">
        <w:rPr>
          <w:rFonts w:ascii="Times New Roman" w:hAnsi="Times New Roman"/>
          <w:sz w:val="24"/>
          <w:szCs w:val="24"/>
        </w:rPr>
        <w:t xml:space="preserve"> (для исключения возникновения в грунте пластических деформаций)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2240" w:dyaOrig="660">
          <v:shape id="_x0000_i1065" type="#_x0000_t75" style="width:112pt;height:32.9pt" o:ole="">
            <v:imagedata r:id="rId25" o:title=""/>
          </v:shape>
          <o:OLEObject Type="Embed" ProgID="Equation.3" ShapeID="_x0000_i1065" DrawAspect="Content" ObjectID="_1640557847" r:id="rId26"/>
        </w:object>
      </w:r>
      <w:r w:rsidRPr="00CD7105">
        <w:rPr>
          <w:rFonts w:ascii="Times New Roman" w:hAnsi="Times New Roman"/>
          <w:sz w:val="24"/>
          <w:szCs w:val="24"/>
        </w:rPr>
        <w:t>(</w:t>
      </w:r>
      <w:proofErr w:type="gramStart"/>
      <w:r w:rsidRPr="00CD7105">
        <w:rPr>
          <w:rFonts w:ascii="Times New Roman" w:hAnsi="Times New Roman"/>
          <w:sz w:val="24"/>
          <w:szCs w:val="24"/>
        </w:rPr>
        <w:t>не допускается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 отрыв фундамента от грунта)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Проверку выполняют на все комбинации нагрузок.</w:t>
      </w:r>
    </w:p>
    <w:p w:rsidR="00CD7105" w:rsidRPr="00CD7105" w:rsidRDefault="00CD7105" w:rsidP="00CD7105">
      <w:pPr>
        <w:pStyle w:val="a5"/>
        <w:ind w:left="0" w:firstLine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В промышленных зданиях с мостовыми кранами </w:t>
      </w:r>
      <w:r w:rsidRPr="00CD7105">
        <w:rPr>
          <w:rFonts w:ascii="Times New Roman" w:hAnsi="Times New Roman"/>
          <w:sz w:val="24"/>
          <w:szCs w:val="24"/>
          <w:lang w:val="en-US"/>
        </w:rPr>
        <w:t>Q</w:t>
      </w:r>
      <w:r w:rsidRPr="00CD7105">
        <w:rPr>
          <w:rFonts w:ascii="Times New Roman" w:hAnsi="Times New Roman"/>
          <w:sz w:val="24"/>
          <w:szCs w:val="24"/>
        </w:rPr>
        <w:t>&gt;75 т, принимается:</w:t>
      </w:r>
    </w:p>
    <w:p w:rsidR="00CD7105" w:rsidRPr="00CD7105" w:rsidRDefault="00CD7105" w:rsidP="00CD7105">
      <w:pPr>
        <w:pStyle w:val="a5"/>
        <w:ind w:left="0" w:firstLine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4"/>
          <w:sz w:val="24"/>
          <w:szCs w:val="24"/>
        </w:rPr>
        <w:object w:dxaOrig="1700" w:dyaOrig="380">
          <v:shape id="_x0000_i1066" type="#_x0000_t75" style="width:84.45pt;height:18.65pt" o:ole="">
            <v:imagedata r:id="rId27" o:title=""/>
          </v:shape>
          <o:OLEObject Type="Embed" ProgID="Equation.3" ShapeID="_x0000_i1066" DrawAspect="Content" ObjectID="_1640557848" r:id="rId28"/>
        </w:object>
      </w:r>
    </w:p>
    <w:p w:rsidR="00CD7105" w:rsidRPr="00CD7105" w:rsidRDefault="00CD7105" w:rsidP="00CD7105">
      <w:pPr>
        <w:pStyle w:val="a5"/>
        <w:ind w:left="0" w:firstLine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В зданиях без кранов допускается выключать из работы не более ¼ подошвы фундамента. Компонуют фундамент с учетом ранее рассмотренных требований.</w:t>
      </w:r>
    </w:p>
    <w:p w:rsidR="00CD7105" w:rsidRPr="00CD7105" w:rsidRDefault="00CD7105" w:rsidP="00CD7105">
      <w:pPr>
        <w:pStyle w:val="a5"/>
        <w:ind w:left="0" w:firstLine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Количество ступеней плитной части ≤3.</w:t>
      </w:r>
    </w:p>
    <w:p w:rsidR="00CD7105" w:rsidRPr="00CD7105" w:rsidRDefault="00CD7105" w:rsidP="00CD7105">
      <w:pPr>
        <w:pStyle w:val="a5"/>
        <w:ind w:left="0" w:firstLine="106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Высота ступени – 0,3 или 0,6 м.</w:t>
      </w: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pStyle w:val="a5"/>
        <w:ind w:left="1069"/>
        <w:jc w:val="both"/>
        <w:rPr>
          <w:rFonts w:ascii="Times New Roman" w:hAnsi="Times New Roman"/>
          <w:b/>
          <w:sz w:val="24"/>
          <w:szCs w:val="24"/>
        </w:rPr>
      </w:pPr>
      <w:r w:rsidRPr="00CD7105">
        <w:rPr>
          <w:rFonts w:ascii="Times New Roman" w:hAnsi="Times New Roman"/>
          <w:b/>
          <w:sz w:val="24"/>
          <w:szCs w:val="24"/>
        </w:rPr>
        <w:t xml:space="preserve">Расчет по 1 </w:t>
      </w:r>
      <w:proofErr w:type="spellStart"/>
      <w:r w:rsidRPr="00CD7105">
        <w:rPr>
          <w:rFonts w:ascii="Times New Roman" w:hAnsi="Times New Roman"/>
          <w:b/>
          <w:sz w:val="24"/>
          <w:szCs w:val="24"/>
        </w:rPr>
        <w:t>гр</w:t>
      </w:r>
      <w:proofErr w:type="spellEnd"/>
      <w:r w:rsidRPr="00CD7105">
        <w:rPr>
          <w:rFonts w:ascii="Times New Roman" w:hAnsi="Times New Roman"/>
          <w:b/>
          <w:sz w:val="24"/>
          <w:szCs w:val="24"/>
        </w:rPr>
        <w:t xml:space="preserve"> ПС</w:t>
      </w:r>
    </w:p>
    <w:p w:rsidR="00CD7105" w:rsidRPr="00CD7105" w:rsidRDefault="00CD7105" w:rsidP="00CD7105">
      <w:pPr>
        <w:pStyle w:val="a5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Расчет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на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продавливание</w:t>
      </w:r>
      <w:proofErr w:type="spellEnd"/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Существует две схемы расчета на продавливание в зависимости от конструкции фундамента:</w:t>
      </w:r>
    </w:p>
    <w:p w:rsidR="00CD7105" w:rsidRPr="00CD7105" w:rsidRDefault="00CD7105" w:rsidP="00CD7105">
      <w:pPr>
        <w:pStyle w:val="a5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Для высоких фундаментов, когда</w:t>
      </w:r>
    </w:p>
    <w:p w:rsidR="00CD7105" w:rsidRPr="00CD7105" w:rsidRDefault="00CD7105" w:rsidP="00CD7105">
      <w:pPr>
        <w:pStyle w:val="a5"/>
        <w:ind w:left="149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2"/>
          <w:sz w:val="24"/>
          <w:szCs w:val="24"/>
        </w:rPr>
        <w:object w:dxaOrig="2720" w:dyaOrig="360">
          <v:shape id="_x0000_i1067" type="#_x0000_t75" style="width:136pt;height:17.8pt" o:ole="">
            <v:imagedata r:id="rId29" o:title=""/>
          </v:shape>
          <o:OLEObject Type="Embed" ProgID="Equation.3" ShapeID="_x0000_i1067" DrawAspect="Content" ObjectID="_1640557849" r:id="rId30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Выполняется расчет на продавливание плитной части от низа </w:t>
      </w:r>
      <w:proofErr w:type="spellStart"/>
      <w:r w:rsidRPr="00CD7105">
        <w:rPr>
          <w:rFonts w:ascii="Times New Roman" w:hAnsi="Times New Roman"/>
          <w:sz w:val="24"/>
          <w:szCs w:val="24"/>
        </w:rPr>
        <w:t>подколонника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на действие </w:t>
      </w:r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M</w: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3810</wp:posOffset>
            </wp:positionV>
            <wp:extent cx="2790825" cy="3315970"/>
            <wp:effectExtent l="19050" t="0" r="9525" b="0"/>
            <wp:wrapSquare wrapText="bothSides"/>
            <wp:docPr id="51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7105" w:rsidRPr="00CD7105" w:rsidRDefault="00CD7105" w:rsidP="00CD7105">
      <w:pPr>
        <w:pStyle w:val="a5"/>
        <w:numPr>
          <w:ilvl w:val="0"/>
          <w:numId w:val="14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Для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низких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фунд</w:t>
      </w:r>
      <w:proofErr w:type="spellEnd"/>
      <w:r w:rsidRPr="00CD7105">
        <w:rPr>
          <w:rFonts w:ascii="Times New Roman" w:hAnsi="Times New Roman"/>
          <w:sz w:val="24"/>
          <w:szCs w:val="24"/>
        </w:rPr>
        <w:t>а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ментов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когда</w:t>
      </w:r>
      <w:proofErr w:type="spellEnd"/>
    </w:p>
    <w:p w:rsidR="00CD7105" w:rsidRPr="00CD7105" w:rsidRDefault="00CD7105" w:rsidP="00CD7105">
      <w:pPr>
        <w:pStyle w:val="a5"/>
        <w:ind w:left="149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2"/>
          <w:sz w:val="24"/>
          <w:szCs w:val="24"/>
        </w:rPr>
        <w:object w:dxaOrig="2600" w:dyaOrig="360">
          <v:shape id="_x0000_i1068" type="#_x0000_t75" style="width:129.8pt;height:17.8pt" o:ole="">
            <v:imagedata r:id="rId32" o:title=""/>
          </v:shape>
          <o:OLEObject Type="Embed" ProgID="Equation.3" ShapeID="_x0000_i1068" DrawAspect="Content" ObjectID="_1640557850" r:id="rId33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lastRenderedPageBreak/>
        <w:t xml:space="preserve">Фундаменты рассчитываются на продавливание колонной от дна стакана и на раскалывание от действия продольной силы </w:t>
      </w:r>
      <w:r w:rsidRPr="00CD7105">
        <w:rPr>
          <w:rFonts w:ascii="Times New Roman" w:hAnsi="Times New Roman"/>
          <w:sz w:val="24"/>
          <w:szCs w:val="24"/>
          <w:lang w:val="en-US"/>
        </w:rPr>
        <w:t>N</w:t>
      </w:r>
      <w:r w:rsidRPr="00CD7105">
        <w:rPr>
          <w:rFonts w:ascii="Times New Roman" w:hAnsi="Times New Roman"/>
          <w:sz w:val="24"/>
          <w:szCs w:val="24"/>
        </w:rPr>
        <w:t>.</w:t>
      </w:r>
    </w:p>
    <w:p w:rsidR="00CD7105" w:rsidRPr="00CD7105" w:rsidRDefault="00CD7105" w:rsidP="00CD7105">
      <w:pPr>
        <w:pStyle w:val="a5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Расчет на продавливание колонной от дна стакана</w: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48"/>
          <w:sz w:val="24"/>
          <w:szCs w:val="24"/>
        </w:rPr>
        <w:object w:dxaOrig="4300" w:dyaOrig="1080">
          <v:shape id="_x0000_i1069" type="#_x0000_t75" style="width:215.1pt;height:54.2pt" o:ole="">
            <v:imagedata r:id="rId34" o:title=""/>
          </v:shape>
          <o:OLEObject Type="Embed" ProgID="Equation.3" ShapeID="_x0000_i1069" DrawAspect="Content" ObjectID="_1640557851" r:id="rId35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к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  <w:vertAlign w:val="subscript"/>
        </w:rPr>
        <w:t>к</w:t>
      </w:r>
      <w:r w:rsidRPr="00CD7105">
        <w:rPr>
          <w:rFonts w:ascii="Times New Roman" w:hAnsi="Times New Roman"/>
          <w:sz w:val="24"/>
          <w:szCs w:val="24"/>
        </w:rPr>
        <w:t xml:space="preserve"> – размеры большей и меньшей сторон дна стакана;</w: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од</w:t>
      </w:r>
      <w:proofErr w:type="gramEnd"/>
      <w:r w:rsidRPr="00CD7105">
        <w:rPr>
          <w:rFonts w:ascii="Times New Roman" w:hAnsi="Times New Roman"/>
          <w:sz w:val="24"/>
          <w:szCs w:val="24"/>
        </w:rPr>
        <w:t xml:space="preserve"> – рабочая высота дна стакана;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В случае неармированного стакана фундамента, проверяется достаточность рабочей высоты фундамента из расчета на продавливание от верха стакана.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64"/>
          <w:sz w:val="24"/>
          <w:szCs w:val="24"/>
        </w:rPr>
        <w:object w:dxaOrig="3340" w:dyaOrig="1400">
          <v:shape id="_x0000_i1070" type="#_x0000_t75" style="width:167.1pt;height:69.35pt" o:ole="">
            <v:imagedata r:id="rId36" o:title=""/>
          </v:shape>
          <o:OLEObject Type="Embed" ProgID="Equation.3" ShapeID="_x0000_i1070" DrawAspect="Content" ObjectID="_1640557852" r:id="rId37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pStyle w:val="a5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Расчет на раскалывание</w: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align>bottom</wp:align>
            </wp:positionV>
            <wp:extent cx="3903980" cy="1812925"/>
            <wp:effectExtent l="19050" t="0" r="1270" b="0"/>
            <wp:wrapSquare wrapText="bothSides"/>
            <wp:docPr id="50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980" cy="181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4"/>
          <w:sz w:val="24"/>
          <w:szCs w:val="24"/>
        </w:rPr>
        <w:object w:dxaOrig="920" w:dyaOrig="780">
          <v:shape id="_x0000_i1071" type="#_x0000_t75" style="width:45.35pt;height:39.1pt" o:ole="">
            <v:imagedata r:id="rId39" o:title=""/>
          </v:shape>
          <o:OLEObject Type="Embed" ProgID="Equation.3" ShapeID="_x0000_i1071" DrawAspect="Content" ObjectID="_1640557853" r:id="rId40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0"/>
          <w:sz w:val="24"/>
          <w:szCs w:val="24"/>
        </w:rPr>
        <w:object w:dxaOrig="2060" w:dyaOrig="680">
          <v:shape id="_x0000_i1072" type="#_x0000_t75" style="width:103.1pt;height:33.8pt" o:ole="">
            <v:imagedata r:id="rId41" o:title=""/>
          </v:shape>
          <o:OLEObject Type="Embed" ProgID="Equation.3" ShapeID="_x0000_i1072" DrawAspect="Content" ObjectID="_1640557854" r:id="rId42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0"/>
          <w:sz w:val="24"/>
          <w:szCs w:val="24"/>
        </w:rPr>
        <w:object w:dxaOrig="720" w:dyaOrig="680">
          <v:shape id="_x0000_i1073" type="#_x0000_t75" style="width:36.45pt;height:33.8pt" o:ole="">
            <v:imagedata r:id="rId43" o:title=""/>
          </v:shape>
          <o:OLEObject Type="Embed" ProgID="Equation.3" ShapeID="_x0000_i1073" DrawAspect="Content" ObjectID="_1640557855" r:id="rId44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4"/>
          <w:sz w:val="24"/>
          <w:szCs w:val="24"/>
          <w:vertAlign w:val="subscript"/>
        </w:rPr>
        <w:object w:dxaOrig="2360" w:dyaOrig="780">
          <v:shape id="_x0000_i1074" type="#_x0000_t75" style="width:117.35pt;height:39.1pt" o:ole="">
            <v:imagedata r:id="rId45" o:title=""/>
          </v:shape>
          <o:OLEObject Type="Embed" ProgID="Equation.3" ShapeID="_x0000_i1074" DrawAspect="Content" ObjectID="_1640557856" r:id="rId46"/>
        </w:objec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µ=0,75 – коэффициент трения бетона по бетону;</w:t>
      </w:r>
    </w:p>
    <w:p w:rsidR="00CD7105" w:rsidRPr="00CD7105" w:rsidRDefault="00CD7105" w:rsidP="00CD7105">
      <w:pPr>
        <w:pStyle w:val="a5"/>
        <w:ind w:left="1789"/>
        <w:jc w:val="both"/>
        <w:rPr>
          <w:rFonts w:ascii="Times New Roman" w:hAnsi="Times New Roman"/>
          <w:sz w:val="24"/>
          <w:szCs w:val="24"/>
          <w:vertAlign w:val="subscript"/>
        </w:rPr>
      </w:pPr>
      <w:r w:rsidRPr="00CD7105">
        <w:rPr>
          <w:rFonts w:ascii="Times New Roman" w:hAnsi="Times New Roman"/>
          <w:sz w:val="24"/>
          <w:szCs w:val="24"/>
        </w:rPr>
        <w:t>γ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g</w:t>
      </w:r>
      <w:r w:rsidRPr="00CD7105">
        <w:rPr>
          <w:rFonts w:ascii="Times New Roman" w:hAnsi="Times New Roman"/>
          <w:sz w:val="24"/>
          <w:szCs w:val="24"/>
        </w:rPr>
        <w:t>=1,3</w:t>
      </w:r>
      <w:r w:rsidRPr="00CD7105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CD7105">
        <w:rPr>
          <w:rFonts w:ascii="Times New Roman" w:hAnsi="Times New Roman"/>
          <w:sz w:val="24"/>
          <w:szCs w:val="24"/>
        </w:rPr>
        <w:t>– коэффициент условия работы фундамента в грунте.</w:t>
      </w:r>
    </w:p>
    <w:p w:rsidR="00CD7105" w:rsidRPr="00CD7105" w:rsidRDefault="00CD7105" w:rsidP="00CD7105">
      <w:pPr>
        <w:pStyle w:val="a5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Расчет арматуры подошвы фундамента</w:t>
      </w:r>
    </w:p>
    <w:p w:rsidR="00CD7105" w:rsidRPr="00CD7105" w:rsidRDefault="00CD7105" w:rsidP="00CD7105">
      <w:pPr>
        <w:pStyle w:val="a5"/>
        <w:ind w:left="0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3810</wp:posOffset>
            </wp:positionV>
            <wp:extent cx="3967480" cy="3379470"/>
            <wp:effectExtent l="19050" t="0" r="0" b="0"/>
            <wp:wrapSquare wrapText="bothSides"/>
            <wp:docPr id="49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480" cy="337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Напряжение в грунте под подошвой фундамента от расчетной нагрузки:</w:t>
      </w:r>
    </w:p>
    <w:p w:rsidR="00CD7105" w:rsidRPr="00CD7105" w:rsidRDefault="00CD7105" w:rsidP="00CD710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2360" w:dyaOrig="660">
          <v:shape id="_x0000_i1075" type="#_x0000_t75" style="width:117.35pt;height:32.9pt" o:ole="">
            <v:imagedata r:id="rId48" o:title=""/>
          </v:shape>
          <o:OLEObject Type="Embed" ProgID="Equation.3" ShapeID="_x0000_i1075" DrawAspect="Content" ObjectID="_1640557857" r:id="rId49"/>
        </w:object>
      </w:r>
    </w:p>
    <w:p w:rsidR="00CD7105" w:rsidRPr="00CD7105" w:rsidRDefault="00CD7105" w:rsidP="00CD710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2360" w:dyaOrig="660">
          <v:shape id="_x0000_i1076" type="#_x0000_t75" style="width:117.35pt;height:32.9pt" o:ole="">
            <v:imagedata r:id="rId50" o:title=""/>
          </v:shape>
          <o:OLEObject Type="Embed" ProgID="Equation.3" ShapeID="_x0000_i1076" DrawAspect="Content" ObjectID="_1640557858" r:id="rId51"/>
        </w:object>
      </w:r>
    </w:p>
    <w:p w:rsidR="00CD7105" w:rsidRPr="00CD7105" w:rsidRDefault="00CD7105" w:rsidP="00CD7105">
      <w:pPr>
        <w:pStyle w:val="a5"/>
        <w:ind w:left="0" w:firstLine="1134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Посчитать для трех комбинаций и выбрать наиболее неблагоприятное: </w:t>
      </w:r>
      <w:proofErr w:type="spellStart"/>
      <w:r w:rsidRPr="00CD7105">
        <w:rPr>
          <w:rFonts w:ascii="Times New Roman" w:hAnsi="Times New Roman"/>
          <w:sz w:val="24"/>
          <w:szCs w:val="24"/>
        </w:rPr>
        <w:t>max</w:t>
      </w:r>
      <w:proofErr w:type="spellEnd"/>
      <w:r w:rsidRPr="00CD7105">
        <w:rPr>
          <w:rFonts w:ascii="Times New Roman" w:hAnsi="Times New Roman"/>
          <w:sz w:val="24"/>
          <w:szCs w:val="24"/>
        </w:rPr>
        <w:t>(P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max</w:t>
      </w:r>
      <w:proofErr w:type="gramStart"/>
      <w:r w:rsidRPr="00CD7105">
        <w:rPr>
          <w:rFonts w:ascii="Times New Roman" w:hAnsi="Times New Roman"/>
          <w:sz w:val="24"/>
          <w:szCs w:val="24"/>
        </w:rPr>
        <w:t>);m</w:t>
      </w:r>
      <w:r w:rsidRPr="00CD7105">
        <w:rPr>
          <w:rFonts w:ascii="Times New Roman" w:hAnsi="Times New Roman"/>
          <w:sz w:val="24"/>
          <w:szCs w:val="24"/>
          <w:lang w:val="en-US"/>
        </w:rPr>
        <w:t>in</w:t>
      </w:r>
      <w:proofErr w:type="gramEnd"/>
      <w:r w:rsidRPr="00CD7105">
        <w:rPr>
          <w:rFonts w:ascii="Times New Roman" w:hAnsi="Times New Roman"/>
          <w:sz w:val="24"/>
          <w:szCs w:val="24"/>
        </w:rPr>
        <w:t>(P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max</w:t>
      </w:r>
      <w:r w:rsidRPr="00CD7105">
        <w:rPr>
          <w:rFonts w:ascii="Times New Roman" w:hAnsi="Times New Roman"/>
          <w:sz w:val="24"/>
          <w:szCs w:val="24"/>
        </w:rPr>
        <w:t>- P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min</w:t>
      </w:r>
      <w:r w:rsidRPr="00CD7105">
        <w:rPr>
          <w:rFonts w:ascii="Times New Roman" w:hAnsi="Times New Roman"/>
          <w:sz w:val="24"/>
          <w:szCs w:val="24"/>
        </w:rPr>
        <w:t xml:space="preserve">). 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lastRenderedPageBreak/>
        <w:t>Расчетная схема – жестко защемленная консоль.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Для сечений </w:t>
      </w:r>
      <w:r w:rsidRPr="00CD7105">
        <w:rPr>
          <w:rFonts w:ascii="Times New Roman" w:hAnsi="Times New Roman"/>
          <w:sz w:val="24"/>
          <w:szCs w:val="24"/>
          <w:lang w:val="en-US"/>
        </w:rPr>
        <w:t>I</w:t>
      </w:r>
      <w:r w:rsidRPr="00CD7105">
        <w:rPr>
          <w:rFonts w:ascii="Times New Roman" w:hAnsi="Times New Roman"/>
          <w:sz w:val="24"/>
          <w:szCs w:val="24"/>
        </w:rPr>
        <w:t>-</w:t>
      </w:r>
      <w:r w:rsidRPr="00CD7105">
        <w:rPr>
          <w:rFonts w:ascii="Times New Roman" w:hAnsi="Times New Roman"/>
          <w:sz w:val="24"/>
          <w:szCs w:val="24"/>
          <w:lang w:val="en-US"/>
        </w:rPr>
        <w:t>I</w:t>
      </w:r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II</w:t>
      </w:r>
      <w:r w:rsidRPr="00CD7105">
        <w:rPr>
          <w:rFonts w:ascii="Times New Roman" w:hAnsi="Times New Roman"/>
          <w:sz w:val="24"/>
          <w:szCs w:val="24"/>
        </w:rPr>
        <w:t>-</w:t>
      </w:r>
      <w:r w:rsidRPr="00CD7105">
        <w:rPr>
          <w:rFonts w:ascii="Times New Roman" w:hAnsi="Times New Roman"/>
          <w:sz w:val="24"/>
          <w:szCs w:val="24"/>
          <w:lang w:val="en-US"/>
        </w:rPr>
        <w:t>II</w:t>
      </w:r>
      <w:r w:rsidRPr="00CD7105">
        <w:rPr>
          <w:rFonts w:ascii="Times New Roman" w:hAnsi="Times New Roman"/>
          <w:sz w:val="24"/>
          <w:szCs w:val="24"/>
        </w:rPr>
        <w:t xml:space="preserve">, </w:t>
      </w:r>
      <w:r w:rsidRPr="00CD7105">
        <w:rPr>
          <w:rFonts w:ascii="Times New Roman" w:hAnsi="Times New Roman"/>
          <w:sz w:val="24"/>
          <w:szCs w:val="24"/>
          <w:lang w:val="en-US"/>
        </w:rPr>
        <w:t>III</w:t>
      </w:r>
      <w:r w:rsidRPr="00CD7105">
        <w:rPr>
          <w:rFonts w:ascii="Times New Roman" w:hAnsi="Times New Roman"/>
          <w:sz w:val="24"/>
          <w:szCs w:val="24"/>
        </w:rPr>
        <w:t>-</w:t>
      </w:r>
      <w:r w:rsidRPr="00CD7105">
        <w:rPr>
          <w:rFonts w:ascii="Times New Roman" w:hAnsi="Times New Roman"/>
          <w:sz w:val="24"/>
          <w:szCs w:val="24"/>
          <w:lang w:val="en-US"/>
        </w:rPr>
        <w:t>III</w:t>
      </w:r>
      <w:r w:rsidRPr="00CD7105">
        <w:rPr>
          <w:rFonts w:ascii="Times New Roman" w:hAnsi="Times New Roman"/>
          <w:sz w:val="24"/>
          <w:szCs w:val="24"/>
        </w:rPr>
        <w:t>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  <w:lang w:val="en-US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3040" w:dyaOrig="620">
          <v:shape id="_x0000_i1077" type="#_x0000_t75" style="width:152pt;height:31.1pt" o:ole="">
            <v:imagedata r:id="rId52" o:title=""/>
          </v:shape>
          <o:OLEObject Type="Embed" ProgID="Equation.3" ShapeID="_x0000_i1077" DrawAspect="Content" ObjectID="_1640557859" r:id="rId53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  <w:lang w:val="en-US"/>
        </w:rPr>
      </w:pPr>
      <w:r w:rsidRPr="00CD7105">
        <w:rPr>
          <w:rFonts w:ascii="Times New Roman" w:hAnsi="Times New Roman"/>
          <w:position w:val="-24"/>
          <w:sz w:val="24"/>
          <w:szCs w:val="24"/>
          <w:lang w:val="en-US"/>
        </w:rPr>
        <w:object w:dxaOrig="3019" w:dyaOrig="620">
          <v:shape id="_x0000_i1078" type="#_x0000_t75" style="width:151.1pt;height:31.1pt" o:ole="">
            <v:imagedata r:id="rId54" o:title=""/>
          </v:shape>
          <o:OLEObject Type="Embed" ProgID="Equation.3" ShapeID="_x0000_i1078" DrawAspect="Content" ObjectID="_1640557860" r:id="rId55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  <w:lang w:val="en-US"/>
        </w:rPr>
      </w:pPr>
      <w:r w:rsidRPr="00CD7105">
        <w:rPr>
          <w:rFonts w:ascii="Times New Roman" w:hAnsi="Times New Roman"/>
          <w:position w:val="-30"/>
          <w:sz w:val="24"/>
          <w:szCs w:val="24"/>
          <w:lang w:val="en-US"/>
        </w:rPr>
        <w:object w:dxaOrig="1780" w:dyaOrig="680">
          <v:shape id="_x0000_i1079" type="#_x0000_t75" style="width:88.9pt;height:33.8pt" o:ole="">
            <v:imagedata r:id="rId56" o:title=""/>
          </v:shape>
          <o:OLEObject Type="Embed" ProgID="Equation.3" ShapeID="_x0000_i1079" DrawAspect="Content" ObjectID="_1640557861" r:id="rId57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Принимается </w:t>
      </w:r>
      <w:proofErr w:type="spellStart"/>
      <w:r w:rsidRPr="00CD7105">
        <w:rPr>
          <w:rFonts w:ascii="Times New Roman" w:hAnsi="Times New Roman"/>
          <w:sz w:val="24"/>
          <w:szCs w:val="24"/>
        </w:rPr>
        <w:t>max</w:t>
      </w:r>
      <w:proofErr w:type="spellEnd"/>
      <w:r w:rsidRPr="00CD7105">
        <w:rPr>
          <w:rFonts w:ascii="Times New Roman" w:hAnsi="Times New Roman"/>
          <w:sz w:val="24"/>
          <w:szCs w:val="24"/>
        </w:rPr>
        <w:t>(A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si</w:t>
      </w:r>
      <w:proofErr w:type="spellEnd"/>
      <w:r w:rsidRPr="00CD7105">
        <w:rPr>
          <w:rFonts w:ascii="Times New Roman" w:hAnsi="Times New Roman"/>
          <w:sz w:val="24"/>
          <w:szCs w:val="24"/>
        </w:rPr>
        <w:t>).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Площадь арматуры, укладываемой по меньшей стороне </w:t>
      </w:r>
      <w:r w:rsidRPr="00CD7105">
        <w:rPr>
          <w:rFonts w:ascii="Times New Roman" w:hAnsi="Times New Roman"/>
          <w:sz w:val="24"/>
          <w:szCs w:val="24"/>
          <w:lang w:val="en-US"/>
        </w:rPr>
        <w:t>b</w:t>
      </w:r>
      <w:r w:rsidRPr="00CD7105">
        <w:rPr>
          <w:rFonts w:ascii="Times New Roman" w:hAnsi="Times New Roman"/>
          <w:sz w:val="24"/>
          <w:szCs w:val="24"/>
        </w:rPr>
        <w:t>, определяется по изгибающему моменту в сечении по грани колонны.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4"/>
          <w:sz w:val="24"/>
          <w:szCs w:val="24"/>
        </w:rPr>
        <w:object w:dxaOrig="2320" w:dyaOrig="620">
          <v:shape id="_x0000_i1080" type="#_x0000_t75" style="width:116.45pt;height:31.1pt" o:ole="">
            <v:imagedata r:id="rId58" o:title=""/>
          </v:shape>
          <o:OLEObject Type="Embed" ProgID="Equation.3" ShapeID="_x0000_i1080" DrawAspect="Content" ObjectID="_1640557862" r:id="rId59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30"/>
          <w:sz w:val="24"/>
          <w:szCs w:val="24"/>
        </w:rPr>
        <w:object w:dxaOrig="1840" w:dyaOrig="680">
          <v:shape id="_x0000_i1081" type="#_x0000_t75" style="width:92.45pt;height:33.8pt" o:ole="">
            <v:imagedata r:id="rId60" o:title=""/>
          </v:shape>
          <o:OLEObject Type="Embed" ProgID="Equation.3" ShapeID="_x0000_i1081" DrawAspect="Content" ObjectID="_1640557863" r:id="rId61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  <w:u w:val="single"/>
        </w:rPr>
      </w:pPr>
      <w:r w:rsidRPr="00CD7105">
        <w:rPr>
          <w:rFonts w:ascii="Times New Roman" w:hAnsi="Times New Roman"/>
          <w:sz w:val="24"/>
          <w:szCs w:val="24"/>
          <w:u w:val="single"/>
        </w:rPr>
        <w:t>Конструирование: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- шаг сетки – 200 мм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D7105">
        <w:rPr>
          <w:rFonts w:ascii="Times New Roman" w:hAnsi="Times New Roman"/>
          <w:sz w:val="24"/>
          <w:szCs w:val="24"/>
        </w:rPr>
        <w:t>min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ø=</w:t>
      </w:r>
      <w:r w:rsidRPr="00CD7105">
        <w:rPr>
          <w:rFonts w:ascii="Times New Roman" w:hAnsi="Times New Roman"/>
          <w:position w:val="-30"/>
          <w:sz w:val="24"/>
          <w:szCs w:val="24"/>
        </w:rPr>
        <w:object w:dxaOrig="2520" w:dyaOrig="720">
          <v:shape id="_x0000_i1082" type="#_x0000_t75" style="width:126.2pt;height:36.45pt" o:ole="">
            <v:imagedata r:id="rId62" o:title=""/>
          </v:shape>
          <o:OLEObject Type="Embed" ProgID="Equation.3" ShapeID="_x0000_i1082" DrawAspect="Content" ObjectID="_1640557864" r:id="rId63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  <w:u w:val="single"/>
        </w:rPr>
        <w:t>Неармированный стакан</w:t>
      </w:r>
      <w:r w:rsidRPr="00CD7105">
        <w:rPr>
          <w:rFonts w:ascii="Times New Roman" w:hAnsi="Times New Roman"/>
          <w:sz w:val="24"/>
          <w:szCs w:val="24"/>
        </w:rPr>
        <w:t xml:space="preserve"> (при глубине стакана большей, чем высота </w:t>
      </w:r>
      <w:proofErr w:type="spellStart"/>
      <w:r w:rsidRPr="00CD7105">
        <w:rPr>
          <w:rFonts w:ascii="Times New Roman" w:hAnsi="Times New Roman"/>
          <w:sz w:val="24"/>
          <w:szCs w:val="24"/>
        </w:rPr>
        <w:t>подколонника</w:t>
      </w:r>
      <w:proofErr w:type="spellEnd"/>
      <w:r w:rsidRPr="00CD7105">
        <w:rPr>
          <w:rFonts w:ascii="Times New Roman" w:hAnsi="Times New Roman"/>
          <w:sz w:val="24"/>
          <w:szCs w:val="24"/>
        </w:rPr>
        <w:t>).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t</w:t>
      </w:r>
      <w:proofErr w:type="gramEnd"/>
      <w:r w:rsidRPr="00CD7105">
        <w:rPr>
          <w:rFonts w:ascii="Times New Roman" w:hAnsi="Times New Roman"/>
          <w:sz w:val="24"/>
          <w:szCs w:val="24"/>
        </w:rPr>
        <w:t>: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≤</w:t>
      </w:r>
      <w:proofErr w:type="gramStart"/>
      <w:r w:rsidRPr="00CD7105">
        <w:rPr>
          <w:rFonts w:ascii="Times New Roman" w:hAnsi="Times New Roman"/>
          <w:sz w:val="24"/>
          <w:szCs w:val="24"/>
        </w:rPr>
        <w:t>0.75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</w:rPr>
        <w:t>верхн.ступ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  <w:vertAlign w:val="subscript"/>
        </w:rPr>
        <w:t>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≤0.75</w:t>
      </w:r>
      <w:r w:rsidRPr="00CD7105">
        <w:rPr>
          <w:rFonts w:ascii="Times New Roman" w:hAnsi="Times New Roman"/>
          <w:sz w:val="24"/>
          <w:szCs w:val="24"/>
          <w:lang w:val="en-US"/>
        </w:rPr>
        <w:t>h</w:t>
      </w:r>
      <w:r w:rsidRPr="00CD7105">
        <w:rPr>
          <w:rFonts w:ascii="Times New Roman" w:hAnsi="Times New Roman"/>
          <w:sz w:val="24"/>
          <w:szCs w:val="24"/>
          <w:vertAlign w:val="subscript"/>
        </w:rPr>
        <w:t>с</w:t>
      </w:r>
      <w:r w:rsidRPr="00CD7105">
        <w:rPr>
          <w:rFonts w:ascii="Times New Roman" w:hAnsi="Times New Roman"/>
          <w:sz w:val="24"/>
          <w:szCs w:val="24"/>
        </w:rPr>
        <w:t xml:space="preserve"> (глубины стакана)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≤200 мм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При невыполнении этих условий, принимается </w:t>
      </w:r>
      <w:r w:rsidRPr="00CD7105">
        <w:rPr>
          <w:rFonts w:ascii="Times New Roman" w:hAnsi="Times New Roman"/>
          <w:sz w:val="24"/>
          <w:szCs w:val="24"/>
          <w:lang w:val="en-US"/>
        </w:rPr>
        <w:t>t</w:t>
      </w:r>
      <w:r w:rsidRPr="00CD7105">
        <w:rPr>
          <w:rFonts w:ascii="Times New Roman" w:hAnsi="Times New Roman"/>
          <w:sz w:val="24"/>
          <w:szCs w:val="24"/>
        </w:rPr>
        <w:t>≥150 мм (по т. 8 «Пособия») и армируется стакан продольной и поперечной арматурой.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  <w:u w:val="single"/>
        </w:rPr>
      </w:pPr>
      <w:r w:rsidRPr="00CD7105">
        <w:rPr>
          <w:rFonts w:ascii="Times New Roman" w:hAnsi="Times New Roman"/>
          <w:sz w:val="24"/>
          <w:szCs w:val="24"/>
          <w:u w:val="single"/>
        </w:rPr>
        <w:t>Расчет армирования стакана.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Продольная и поперечная арматура стакана должна обеспечить надежную совместную работу сборной колонны и фундамента.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Сечение продольной арматуры стакана определяется как для </w:t>
      </w:r>
      <w:r w:rsidRPr="00CD7105">
        <w:rPr>
          <w:rFonts w:ascii="Times New Roman" w:hAnsi="Times New Roman"/>
          <w:b/>
          <w:sz w:val="24"/>
          <w:szCs w:val="24"/>
        </w:rPr>
        <w:t>внецентренно сжатого элемента</w:t>
      </w:r>
      <w:r w:rsidRPr="00CD7105">
        <w:rPr>
          <w:rFonts w:ascii="Times New Roman" w:hAnsi="Times New Roman"/>
          <w:sz w:val="24"/>
          <w:szCs w:val="24"/>
        </w:rPr>
        <w:t xml:space="preserve"> в сечениях 1-1и 2-2.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1-1 – прямоугольное сечение в уровне плитной части 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2-2 – коробчатое сечение в уровне торца колонны.</w:t>
      </w:r>
    </w:p>
    <w:p w:rsidR="00CD7105" w:rsidRPr="00CD7105" w:rsidRDefault="00CD7105" w:rsidP="00CD7105">
      <w:pPr>
        <w:rPr>
          <w:rFonts w:ascii="Times New Roman" w:hAnsi="Times New Roman" w:cs="Times New Roman"/>
          <w:sz w:val="24"/>
          <w:szCs w:val="24"/>
        </w:rPr>
      </w:pPr>
      <w:r w:rsidRPr="00CD7105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1905</wp:posOffset>
            </wp:positionV>
            <wp:extent cx="2043430" cy="2528570"/>
            <wp:effectExtent l="19050" t="0" r="0" b="0"/>
            <wp:wrapSquare wrapText="bothSides"/>
            <wp:docPr id="48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2528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7105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2044700</wp:posOffset>
            </wp:positionH>
            <wp:positionV relativeFrom="paragraph">
              <wp:posOffset>351790</wp:posOffset>
            </wp:positionV>
            <wp:extent cx="986155" cy="2178685"/>
            <wp:effectExtent l="19050" t="0" r="4445" b="0"/>
            <wp:wrapSquare wrapText="bothSides"/>
            <wp:docPr id="47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155" cy="217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Т.к. учитывается ослабление </w:t>
      </w:r>
      <w:proofErr w:type="spellStart"/>
      <w:r w:rsidRPr="00CD7105">
        <w:rPr>
          <w:rFonts w:ascii="Times New Roman" w:hAnsi="Times New Roman"/>
          <w:sz w:val="24"/>
          <w:szCs w:val="24"/>
        </w:rPr>
        <w:t>подколонника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гнездом колонны в сечении 2-2, коробчатое поперечное сечение стакана приводится к тавровому.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Расчетные усилия: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2"/>
          <w:sz w:val="24"/>
          <w:szCs w:val="24"/>
        </w:rPr>
        <w:object w:dxaOrig="1579" w:dyaOrig="360">
          <v:shape id="_x0000_i1083" type="#_x0000_t75" style="width:79.1pt;height:17.8pt" o:ole="">
            <v:imagedata r:id="rId66" o:title=""/>
          </v:shape>
          <o:OLEObject Type="Embed" ProgID="Equation.3" ShapeID="_x0000_i1083" DrawAspect="Content" ObjectID="_1640557865" r:id="rId67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14"/>
          <w:sz w:val="24"/>
          <w:szCs w:val="24"/>
        </w:rPr>
        <w:object w:dxaOrig="1320" w:dyaOrig="380">
          <v:shape id="_x0000_i1084" type="#_x0000_t75" style="width:65.8pt;height:18.65pt" o:ole="">
            <v:imagedata r:id="rId68" o:title=""/>
          </v:shape>
          <o:OLEObject Type="Embed" ProgID="Equation.3" ShapeID="_x0000_i1084" DrawAspect="Content" ObjectID="_1640557866" r:id="rId69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где, </w:t>
      </w:r>
      <w:r w:rsidRPr="00CD7105">
        <w:rPr>
          <w:rFonts w:ascii="Times New Roman" w:hAnsi="Times New Roman"/>
          <w:sz w:val="24"/>
          <w:szCs w:val="24"/>
          <w:lang w:val="en-US"/>
        </w:rPr>
        <w:t>z</w:t>
      </w:r>
      <w:r w:rsidRPr="00CD7105">
        <w:rPr>
          <w:rFonts w:ascii="Times New Roman" w:hAnsi="Times New Roman"/>
          <w:sz w:val="24"/>
          <w:szCs w:val="24"/>
        </w:rPr>
        <w:t xml:space="preserve"> – расстояние от верха фундамента до расчетного сечения</w:t>
      </w:r>
    </w:p>
    <w:p w:rsidR="00CD7105" w:rsidRPr="00CD7105" w:rsidRDefault="00CD7105" w:rsidP="00CD7105">
      <w:pPr>
        <w:pStyle w:val="a5"/>
        <w:ind w:left="0" w:firstLine="170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G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fz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– вес части фундамента высотой </w:t>
      </w:r>
      <w:r w:rsidRPr="00CD7105">
        <w:rPr>
          <w:rFonts w:ascii="Times New Roman" w:hAnsi="Times New Roman"/>
          <w:sz w:val="24"/>
          <w:szCs w:val="24"/>
          <w:lang w:val="en-US"/>
        </w:rPr>
        <w:t>z</w:t>
      </w:r>
      <w:r w:rsidRPr="00CD7105">
        <w:rPr>
          <w:rFonts w:ascii="Times New Roman" w:hAnsi="Times New Roman"/>
          <w:sz w:val="24"/>
          <w:szCs w:val="24"/>
        </w:rPr>
        <w:t>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Поперечную арматуру ставят по расчету или конструктивно.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Конструктивное армирование выполняют, если </w:t>
      </w:r>
      <w:r w:rsidRPr="00CD7105">
        <w:rPr>
          <w:rFonts w:ascii="Times New Roman" w:hAnsi="Times New Roman"/>
          <w:position w:val="-24"/>
          <w:sz w:val="24"/>
          <w:szCs w:val="24"/>
        </w:rPr>
        <w:object w:dxaOrig="1240" w:dyaOrig="620">
          <v:shape id="_x0000_i1085" type="#_x0000_t75" style="width:62.2pt;height:31.1pt" o:ole="">
            <v:imagedata r:id="rId70" o:title=""/>
          </v:shape>
          <o:OLEObject Type="Embed" ProgID="Equation.3" ShapeID="_x0000_i1085" DrawAspect="Content" ObjectID="_1640557867" r:id="rId71"/>
        </w:object>
      </w:r>
      <w:r w:rsidRPr="00CD7105">
        <w:rPr>
          <w:rFonts w:ascii="Times New Roman" w:hAnsi="Times New Roman"/>
          <w:sz w:val="24"/>
          <w:szCs w:val="24"/>
        </w:rPr>
        <w:t>(действие продольной силы в пределах ядра сечения), или при толщине стенок стакана по верху, принятых как для неармированного стакана.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В других случаях площадь сечения поперечной арматуры стакана определяют из уравнений равновесия внешних и внутренних сил относительно оси, проходящей через точку поворота колонны.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Если эксцентриситет </w:t>
      </w:r>
      <w:r w:rsidRPr="00CD7105">
        <w:rPr>
          <w:rFonts w:ascii="Times New Roman" w:hAnsi="Times New Roman"/>
          <w:position w:val="-24"/>
          <w:sz w:val="24"/>
          <w:szCs w:val="24"/>
        </w:rPr>
        <w:object w:dxaOrig="1579" w:dyaOrig="620">
          <v:shape id="_x0000_i1086" type="#_x0000_t75" style="width:79.1pt;height:31.1pt" o:ole="">
            <v:imagedata r:id="rId72" o:title=""/>
          </v:shape>
          <o:OLEObject Type="Embed" ProgID="Equation.3" ShapeID="_x0000_i1086" DrawAspect="Content" ObjectID="_1640557868" r:id="rId73"/>
        </w:object>
      </w:r>
      <w:r w:rsidRPr="00CD7105">
        <w:rPr>
          <w:rFonts w:ascii="Times New Roman" w:hAnsi="Times New Roman"/>
          <w:sz w:val="24"/>
          <w:szCs w:val="24"/>
        </w:rPr>
        <w:t>, то расчетным является сечение 2-2. Тогда площадь сечения поперечной арматуры стакана вычисляется из условия: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8"/>
          <w:sz w:val="24"/>
          <w:szCs w:val="24"/>
        </w:rPr>
        <w:object w:dxaOrig="3580" w:dyaOrig="680">
          <v:shape id="_x0000_i1087" type="#_x0000_t75" style="width:179.55pt;height:33.8pt" o:ole="">
            <v:imagedata r:id="rId74" o:title=""/>
          </v:shape>
          <o:OLEObject Type="Embed" ProgID="Equation.3" ShapeID="_x0000_i1087" DrawAspect="Content" ObjectID="_1640557869" r:id="rId75"/>
        </w:object>
      </w:r>
    </w:p>
    <w:p w:rsidR="00CD7105" w:rsidRPr="00CD7105" w:rsidRDefault="00CD7105" w:rsidP="00CD7105">
      <w:pPr>
        <w:pStyle w:val="a5"/>
        <w:ind w:left="1701" w:hanging="567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где, А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si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– площадь сечения всех стержней арматуры одной сетки в одном направлении;</w:t>
      </w:r>
    </w:p>
    <w:p w:rsidR="00CD7105" w:rsidRPr="00CD7105" w:rsidRDefault="00CD7105" w:rsidP="00CD7105">
      <w:pPr>
        <w:pStyle w:val="a5"/>
        <w:ind w:left="1701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z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i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</w:rPr>
        <w:t xml:space="preserve"> – привязка сеток поперечной арматуры к торцу колонны.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</w:p>
    <w:p w:rsidR="00CD7105" w:rsidRPr="00CD7105" w:rsidRDefault="00CD7105" w:rsidP="00CD7105">
      <w:pPr>
        <w:rPr>
          <w:rFonts w:ascii="Times New Roman" w:hAnsi="Times New Roman" w:cs="Times New Roman"/>
          <w:sz w:val="24"/>
          <w:szCs w:val="24"/>
        </w:rPr>
      </w:pPr>
      <w:r w:rsidRPr="00CD7105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1270</wp:posOffset>
            </wp:positionV>
            <wp:extent cx="2981960" cy="2759075"/>
            <wp:effectExtent l="19050" t="0" r="8890" b="0"/>
            <wp:wrapSquare wrapText="bothSides"/>
            <wp:docPr id="46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275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7105">
        <w:rPr>
          <w:rFonts w:ascii="Times New Roman" w:hAnsi="Times New Roman" w:cs="Times New Roman"/>
          <w:noProof/>
          <w:sz w:val="24"/>
          <w:szCs w:val="24"/>
          <w:lang w:val="en-US" w:eastAsia="en-US"/>
        </w:rPr>
        <w:drawing>
          <wp:inline distT="0" distB="0" distL="0" distR="0">
            <wp:extent cx="990600" cy="1085850"/>
            <wp:effectExtent l="19050" t="0" r="0" b="0"/>
            <wp:docPr id="5571" name="Рисунок 5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1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При </w:t>
      </w:r>
      <w:r w:rsidRPr="00CD7105">
        <w:rPr>
          <w:rFonts w:ascii="Times New Roman" w:hAnsi="Times New Roman"/>
          <w:position w:val="-24"/>
          <w:sz w:val="24"/>
          <w:szCs w:val="24"/>
        </w:rPr>
        <w:object w:dxaOrig="1140" w:dyaOrig="620">
          <v:shape id="_x0000_i1088" type="#_x0000_t75" style="width:56.9pt;height:31.1pt" o:ole="">
            <v:imagedata r:id="rId78" o:title=""/>
          </v:shape>
          <o:OLEObject Type="Embed" ProgID="Equation.3" ShapeID="_x0000_i1088" DrawAspect="Content" ObjectID="_1640557870" r:id="rId79"/>
        </w:object>
      </w:r>
      <w:r w:rsidRPr="00CD7105">
        <w:rPr>
          <w:rFonts w:ascii="Times New Roman" w:hAnsi="Times New Roman"/>
          <w:sz w:val="24"/>
          <w:szCs w:val="24"/>
        </w:rPr>
        <w:t>, расчетное сечение принимается 3-3.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position w:val="-28"/>
          <w:sz w:val="24"/>
          <w:szCs w:val="24"/>
        </w:rPr>
        <w:object w:dxaOrig="3220" w:dyaOrig="680">
          <v:shape id="_x0000_i1089" type="#_x0000_t75" style="width:160.9pt;height:33.8pt" o:ole="">
            <v:imagedata r:id="rId80" o:title=""/>
          </v:shape>
          <o:OLEObject Type="Embed" ProgID="Equation.3" ShapeID="_x0000_i1089" DrawAspect="Content" ObjectID="_1640557871" r:id="rId81"/>
        </w:objec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Конструктивные требования:</w:t>
      </w:r>
    </w:p>
    <w:p w:rsidR="00CD7105" w:rsidRPr="00CD7105" w:rsidRDefault="00CD7105" w:rsidP="00CD7105">
      <w:pPr>
        <w:pStyle w:val="a5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min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>=</w:t>
      </w:r>
      <w:r w:rsidRPr="00CD7105">
        <w:rPr>
          <w:rFonts w:ascii="Times New Roman" w:hAnsi="Times New Roman"/>
          <w:sz w:val="24"/>
          <w:szCs w:val="24"/>
        </w:rPr>
        <w:t xml:space="preserve"> 12 мм – продольная арматура;</w:t>
      </w:r>
    </w:p>
    <w:p w:rsidR="00CD7105" w:rsidRPr="00CD7105" w:rsidRDefault="00CD7105" w:rsidP="00CD7105">
      <w:pPr>
        <w:pStyle w:val="a5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µ</w:t>
      </w:r>
      <w:proofErr w:type="spellStart"/>
      <w:r w:rsidRPr="00CD7105">
        <w:rPr>
          <w:rFonts w:ascii="Times New Roman" w:hAnsi="Times New Roman"/>
          <w:sz w:val="24"/>
          <w:szCs w:val="24"/>
          <w:vertAlign w:val="subscript"/>
        </w:rPr>
        <w:t>max</w:t>
      </w:r>
      <w:proofErr w:type="spellEnd"/>
      <w:r w:rsidRPr="00CD7105">
        <w:rPr>
          <w:rFonts w:ascii="Times New Roman" w:hAnsi="Times New Roman"/>
          <w:sz w:val="24"/>
          <w:szCs w:val="24"/>
          <w:lang w:val="en-US"/>
        </w:rPr>
        <w:t xml:space="preserve">, % = </w:t>
      </w:r>
      <w:r w:rsidRPr="00CD7105">
        <w:rPr>
          <w:rFonts w:ascii="Times New Roman" w:hAnsi="Times New Roman"/>
          <w:sz w:val="24"/>
          <w:szCs w:val="24"/>
        </w:rPr>
        <w:t>µ</w:t>
      </w:r>
      <w:r w:rsidRPr="00CD7105">
        <w:rPr>
          <w:rFonts w:ascii="Times New Roman" w:hAnsi="Times New Roman"/>
          <w:sz w:val="24"/>
          <w:szCs w:val="24"/>
          <w:lang w:val="en-US"/>
        </w:rPr>
        <w:t>’</w:t>
      </w:r>
      <w:r w:rsidRPr="00CD7105">
        <w:rPr>
          <w:rFonts w:ascii="Times New Roman" w:hAnsi="Times New Roman"/>
          <w:sz w:val="24"/>
          <w:szCs w:val="24"/>
          <w:vertAlign w:val="subscript"/>
        </w:rPr>
        <w:t>m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in</w:t>
      </w:r>
      <w:r w:rsidRPr="00CD7105">
        <w:rPr>
          <w:rFonts w:ascii="Times New Roman" w:hAnsi="Times New Roman"/>
          <w:sz w:val="24"/>
          <w:szCs w:val="24"/>
          <w:lang w:val="en-US"/>
        </w:rPr>
        <w:t>, % = 0.04%</w:t>
      </w:r>
    </w:p>
    <w:p w:rsidR="00CD7105" w:rsidRPr="00CD7105" w:rsidRDefault="00CD7105" w:rsidP="00CD7105">
      <w:pPr>
        <w:pStyle w:val="a5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  <w:vertAlign w:val="subscript"/>
          <w:lang w:val="en-US"/>
        </w:rPr>
        <w:t>min</w:t>
      </w:r>
      <w:proofErr w:type="spellEnd"/>
      <w:proofErr w:type="gramEnd"/>
      <w:r w:rsidRPr="00CD7105">
        <w:rPr>
          <w:rFonts w:ascii="Times New Roman" w:hAnsi="Times New Roman"/>
          <w:sz w:val="24"/>
          <w:szCs w:val="24"/>
          <w:lang w:val="en-US"/>
        </w:rPr>
        <w:t>=</w:t>
      </w:r>
      <w:r w:rsidRPr="00CD7105">
        <w:rPr>
          <w:rFonts w:ascii="Times New Roman" w:hAnsi="Times New Roman"/>
          <w:sz w:val="24"/>
          <w:szCs w:val="24"/>
        </w:rPr>
        <w:t xml:space="preserve"> 8 мм – поперечная арматура.</w:t>
      </w:r>
    </w:p>
    <w:p w:rsidR="00CD7105" w:rsidRPr="00CD7105" w:rsidRDefault="00CD7105" w:rsidP="00CD7105">
      <w:pPr>
        <w:pStyle w:val="a5"/>
        <w:ind w:left="0" w:firstLine="1134"/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Проверка ширины раскрытия трещин для изгибаемой плитной части и внецентренно сжатого </w:t>
      </w:r>
      <w:proofErr w:type="spellStart"/>
      <w:r w:rsidRPr="00CD7105">
        <w:rPr>
          <w:rFonts w:ascii="Times New Roman" w:hAnsi="Times New Roman"/>
          <w:sz w:val="24"/>
          <w:szCs w:val="24"/>
        </w:rPr>
        <w:t>подколонника</w:t>
      </w:r>
      <w:proofErr w:type="spellEnd"/>
      <w:r w:rsidRPr="00CD7105">
        <w:rPr>
          <w:rFonts w:ascii="Times New Roman" w:hAnsi="Times New Roman"/>
          <w:sz w:val="24"/>
          <w:szCs w:val="24"/>
        </w:rPr>
        <w:t xml:space="preserve"> при однорядном армировании не производится:</w:t>
      </w:r>
    </w:p>
    <w:p w:rsidR="00CD7105" w:rsidRPr="00CD7105" w:rsidRDefault="00CD7105" w:rsidP="00CD7105">
      <w:pPr>
        <w:pStyle w:val="a5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>При µ&gt;0,02 при арматуре А-</w:t>
      </w:r>
      <w:r w:rsidRPr="00CD7105">
        <w:rPr>
          <w:rFonts w:ascii="Times New Roman" w:hAnsi="Times New Roman"/>
          <w:sz w:val="24"/>
          <w:szCs w:val="24"/>
          <w:lang w:val="en-US"/>
        </w:rPr>
        <w:t>II</w:t>
      </w:r>
      <w:r w:rsidRPr="00CD7105">
        <w:rPr>
          <w:rFonts w:ascii="Times New Roman" w:hAnsi="Times New Roman"/>
          <w:sz w:val="24"/>
          <w:szCs w:val="24"/>
        </w:rPr>
        <w:t xml:space="preserve"> и А-</w:t>
      </w:r>
      <w:r w:rsidRPr="00CD7105">
        <w:rPr>
          <w:rFonts w:ascii="Times New Roman" w:hAnsi="Times New Roman"/>
          <w:sz w:val="24"/>
          <w:szCs w:val="24"/>
          <w:lang w:val="en-US"/>
        </w:rPr>
        <w:t>III</w:t>
      </w:r>
      <w:r w:rsidRPr="00CD7105">
        <w:rPr>
          <w:rFonts w:ascii="Times New Roman" w:hAnsi="Times New Roman"/>
          <w:sz w:val="24"/>
          <w:szCs w:val="24"/>
        </w:rPr>
        <w:t>;</w:t>
      </w:r>
    </w:p>
    <w:p w:rsidR="00CD7105" w:rsidRPr="00CD7105" w:rsidRDefault="00CD7105" w:rsidP="00CD7105">
      <w:pPr>
        <w:pStyle w:val="a5"/>
        <w:numPr>
          <w:ilvl w:val="0"/>
          <w:numId w:val="16"/>
        </w:numPr>
        <w:jc w:val="both"/>
        <w:rPr>
          <w:rFonts w:ascii="Times New Roman" w:hAnsi="Times New Roman"/>
          <w:sz w:val="24"/>
          <w:szCs w:val="24"/>
        </w:rPr>
      </w:pPr>
      <w:r w:rsidRPr="00CD7105">
        <w:rPr>
          <w:rFonts w:ascii="Times New Roman" w:hAnsi="Times New Roman"/>
          <w:sz w:val="24"/>
          <w:szCs w:val="24"/>
        </w:rPr>
        <w:t xml:space="preserve">При </w:t>
      </w:r>
      <w:r w:rsidRPr="00CD7105">
        <w:rPr>
          <w:rFonts w:ascii="Times New Roman" w:hAnsi="Times New Roman"/>
          <w:sz w:val="24"/>
          <w:szCs w:val="24"/>
          <w:lang w:val="en-US"/>
        </w:rPr>
        <w:t>d</w:t>
      </w:r>
      <w:r w:rsidRPr="00CD7105">
        <w:rPr>
          <w:rFonts w:ascii="Times New Roman" w:hAnsi="Times New Roman"/>
          <w:sz w:val="24"/>
          <w:szCs w:val="24"/>
        </w:rPr>
        <w:t xml:space="preserve">≤22 мм при </w:t>
      </w:r>
      <w:r w:rsidRPr="00CD7105">
        <w:rPr>
          <w:rFonts w:ascii="Times New Roman" w:hAnsi="Times New Roman"/>
          <w:sz w:val="24"/>
          <w:szCs w:val="24"/>
          <w:lang w:val="en-US"/>
        </w:rPr>
        <w:t>A</w:t>
      </w:r>
      <w:r w:rsidRPr="00CD7105">
        <w:rPr>
          <w:rFonts w:ascii="Times New Roman" w:hAnsi="Times New Roman"/>
          <w:sz w:val="24"/>
          <w:szCs w:val="24"/>
        </w:rPr>
        <w:t>-</w:t>
      </w:r>
      <w:r w:rsidRPr="00CD7105">
        <w:rPr>
          <w:rFonts w:ascii="Times New Roman" w:hAnsi="Times New Roman"/>
          <w:sz w:val="24"/>
          <w:szCs w:val="24"/>
          <w:lang w:val="en-US"/>
        </w:rPr>
        <w:t>II</w:t>
      </w:r>
      <w:r w:rsidRPr="00CD7105">
        <w:rPr>
          <w:rFonts w:ascii="Times New Roman" w:hAnsi="Times New Roman"/>
          <w:sz w:val="24"/>
          <w:szCs w:val="24"/>
        </w:rPr>
        <w:t>.</w:t>
      </w:r>
    </w:p>
    <w:p w:rsidR="00CD7105" w:rsidRPr="00CD7105" w:rsidRDefault="00CD7105" w:rsidP="00CD7105">
      <w:pPr>
        <w:pStyle w:val="a5"/>
        <w:ind w:left="1494"/>
        <w:jc w:val="both"/>
        <w:rPr>
          <w:rFonts w:ascii="Times New Roman" w:hAnsi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751C" w:rsidRPr="00CD7105" w:rsidRDefault="0006751C" w:rsidP="000675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41DA1" w:rsidRPr="00CD7105" w:rsidRDefault="00A41DA1" w:rsidP="00A41DA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52F9" w:rsidRPr="00CD7105" w:rsidRDefault="007A52F9" w:rsidP="007A52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61E2A" w:rsidRPr="00CD7105" w:rsidRDefault="00C61E2A">
      <w:pPr>
        <w:rPr>
          <w:rFonts w:ascii="Times New Roman" w:hAnsi="Times New Roman" w:cs="Times New Roman"/>
          <w:sz w:val="24"/>
          <w:szCs w:val="24"/>
        </w:rPr>
      </w:pPr>
    </w:p>
    <w:sectPr w:rsidR="00C61E2A" w:rsidRPr="00CD7105" w:rsidSect="00C61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449B0"/>
    <w:multiLevelType w:val="hybridMultilevel"/>
    <w:tmpl w:val="4C0854D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043C2A"/>
    <w:multiLevelType w:val="hybridMultilevel"/>
    <w:tmpl w:val="E250AD7A"/>
    <w:lvl w:ilvl="0" w:tplc="304C29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9F613F"/>
    <w:multiLevelType w:val="hybridMultilevel"/>
    <w:tmpl w:val="D8E44C5E"/>
    <w:lvl w:ilvl="0" w:tplc="11263D8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6F77A4F"/>
    <w:multiLevelType w:val="hybridMultilevel"/>
    <w:tmpl w:val="6DAE09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86283"/>
    <w:multiLevelType w:val="hybridMultilevel"/>
    <w:tmpl w:val="181899B2"/>
    <w:lvl w:ilvl="0" w:tplc="A14AFB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1BB5657"/>
    <w:multiLevelType w:val="hybridMultilevel"/>
    <w:tmpl w:val="2A428354"/>
    <w:lvl w:ilvl="0" w:tplc="815C415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4577510"/>
    <w:multiLevelType w:val="multilevel"/>
    <w:tmpl w:val="754EC5C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49" w:hanging="2160"/>
      </w:pPr>
      <w:rPr>
        <w:rFonts w:hint="default"/>
      </w:rPr>
    </w:lvl>
  </w:abstractNum>
  <w:abstractNum w:abstractNumId="7" w15:restartNumberingAfterBreak="0">
    <w:nsid w:val="49DE0C8F"/>
    <w:multiLevelType w:val="hybridMultilevel"/>
    <w:tmpl w:val="CBFC1202"/>
    <w:lvl w:ilvl="0" w:tplc="C06C68D2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4BCD36E1"/>
    <w:multiLevelType w:val="hybridMultilevel"/>
    <w:tmpl w:val="93025E22"/>
    <w:lvl w:ilvl="0" w:tplc="1BC233E0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1573BD8"/>
    <w:multiLevelType w:val="hybridMultilevel"/>
    <w:tmpl w:val="1A103B9C"/>
    <w:lvl w:ilvl="0" w:tplc="021C3F20">
      <w:start w:val="1"/>
      <w:numFmt w:val="bullet"/>
      <w:lvlText w:val=""/>
      <w:lvlJc w:val="left"/>
      <w:pPr>
        <w:tabs>
          <w:tab w:val="num" w:pos="1193"/>
        </w:tabs>
        <w:ind w:left="1364" w:hanging="22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21007C0"/>
    <w:multiLevelType w:val="hybridMultilevel"/>
    <w:tmpl w:val="20687FE8"/>
    <w:lvl w:ilvl="0" w:tplc="455A1706">
      <w:start w:val="1"/>
      <w:numFmt w:val="bullet"/>
      <w:lvlText w:val=""/>
      <w:lvlJc w:val="right"/>
      <w:pPr>
        <w:ind w:left="1429" w:hanging="360"/>
      </w:pPr>
      <w:rPr>
        <w:rFonts w:ascii="Symbol" w:hAnsi="Symbol" w:hint="default"/>
        <w:spacing w:val="0"/>
        <w:kern w:val="2"/>
        <w:position w:val="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9B7B16"/>
    <w:multiLevelType w:val="hybridMultilevel"/>
    <w:tmpl w:val="192ABA12"/>
    <w:lvl w:ilvl="0" w:tplc="7DDA9008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5DB818AE"/>
    <w:multiLevelType w:val="hybridMultilevel"/>
    <w:tmpl w:val="CD7A3F30"/>
    <w:lvl w:ilvl="0" w:tplc="783AB5B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67E46731"/>
    <w:multiLevelType w:val="hybridMultilevel"/>
    <w:tmpl w:val="194266A0"/>
    <w:lvl w:ilvl="0" w:tplc="D42E801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727F464F"/>
    <w:multiLevelType w:val="hybridMultilevel"/>
    <w:tmpl w:val="298C4B4E"/>
    <w:lvl w:ilvl="0" w:tplc="1E667E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7B2C5E"/>
    <w:multiLevelType w:val="hybridMultilevel"/>
    <w:tmpl w:val="BA084D68"/>
    <w:lvl w:ilvl="0" w:tplc="66B0E6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4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2"/>
  </w:num>
  <w:num w:numId="10">
    <w:abstractNumId w:val="5"/>
  </w:num>
  <w:num w:numId="11">
    <w:abstractNumId w:val="12"/>
  </w:num>
  <w:num w:numId="12">
    <w:abstractNumId w:val="6"/>
  </w:num>
  <w:num w:numId="13">
    <w:abstractNumId w:val="8"/>
  </w:num>
  <w:num w:numId="14">
    <w:abstractNumId w:val="13"/>
  </w:num>
  <w:num w:numId="15">
    <w:abstractNumId w:val="7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41613"/>
    <w:rsid w:val="0006751C"/>
    <w:rsid w:val="00197754"/>
    <w:rsid w:val="007A52F9"/>
    <w:rsid w:val="00A00418"/>
    <w:rsid w:val="00A1532D"/>
    <w:rsid w:val="00A41DA1"/>
    <w:rsid w:val="00C61E2A"/>
    <w:rsid w:val="00CD7105"/>
    <w:rsid w:val="00F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F95BE"/>
  <w15:docId w15:val="{6A25A903-C4BB-46CD-BE98-087F97156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2F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61E2A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9775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9" Type="http://schemas.openxmlformats.org/officeDocument/2006/relationships/image" Target="media/image20.wmf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4.png"/><Relationship Id="rId50" Type="http://schemas.openxmlformats.org/officeDocument/2006/relationships/image" Target="media/image26.wmf"/><Relationship Id="rId55" Type="http://schemas.openxmlformats.org/officeDocument/2006/relationships/oleObject" Target="embeddings/oleObject23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6.wmf"/><Relationship Id="rId76" Type="http://schemas.openxmlformats.org/officeDocument/2006/relationships/image" Target="media/image40.png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0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3.wmf"/><Relationship Id="rId53" Type="http://schemas.openxmlformats.org/officeDocument/2006/relationships/oleObject" Target="embeddings/oleObject22.bin"/><Relationship Id="rId58" Type="http://schemas.openxmlformats.org/officeDocument/2006/relationships/image" Target="media/image30.wmf"/><Relationship Id="rId66" Type="http://schemas.openxmlformats.org/officeDocument/2006/relationships/image" Target="media/image35.wmf"/><Relationship Id="rId74" Type="http://schemas.openxmlformats.org/officeDocument/2006/relationships/image" Target="media/image39.wmf"/><Relationship Id="rId79" Type="http://schemas.openxmlformats.org/officeDocument/2006/relationships/oleObject" Target="embeddings/oleObject33.bin"/><Relationship Id="rId5" Type="http://schemas.openxmlformats.org/officeDocument/2006/relationships/image" Target="media/image1.png"/><Relationship Id="rId61" Type="http://schemas.openxmlformats.org/officeDocument/2006/relationships/oleObject" Target="embeddings/oleObject26.bin"/><Relationship Id="rId82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png"/><Relationship Id="rId44" Type="http://schemas.openxmlformats.org/officeDocument/2006/relationships/oleObject" Target="embeddings/oleObject18.bin"/><Relationship Id="rId52" Type="http://schemas.openxmlformats.org/officeDocument/2006/relationships/image" Target="media/image27.wmf"/><Relationship Id="rId60" Type="http://schemas.openxmlformats.org/officeDocument/2006/relationships/image" Target="media/image31.wmf"/><Relationship Id="rId65" Type="http://schemas.openxmlformats.org/officeDocument/2006/relationships/image" Target="media/image34.png"/><Relationship Id="rId73" Type="http://schemas.openxmlformats.org/officeDocument/2006/relationships/oleObject" Target="embeddings/oleObject31.bin"/><Relationship Id="rId78" Type="http://schemas.openxmlformats.org/officeDocument/2006/relationships/image" Target="media/image42.wmf"/><Relationship Id="rId81" Type="http://schemas.openxmlformats.org/officeDocument/2006/relationships/oleObject" Target="embeddings/oleObject3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4.bin"/><Relationship Id="rId43" Type="http://schemas.openxmlformats.org/officeDocument/2006/relationships/image" Target="media/image22.wmf"/><Relationship Id="rId48" Type="http://schemas.openxmlformats.org/officeDocument/2006/relationships/image" Target="media/image25.wmf"/><Relationship Id="rId56" Type="http://schemas.openxmlformats.org/officeDocument/2006/relationships/image" Target="media/image29.wmf"/><Relationship Id="rId64" Type="http://schemas.openxmlformats.org/officeDocument/2006/relationships/image" Target="media/image33.png"/><Relationship Id="rId69" Type="http://schemas.openxmlformats.org/officeDocument/2006/relationships/oleObject" Target="embeddings/oleObject29.bin"/><Relationship Id="rId77" Type="http://schemas.openxmlformats.org/officeDocument/2006/relationships/image" Target="media/image41.png"/><Relationship Id="rId8" Type="http://schemas.openxmlformats.org/officeDocument/2006/relationships/image" Target="media/image3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8.wmf"/><Relationship Id="rId80" Type="http://schemas.openxmlformats.org/officeDocument/2006/relationships/image" Target="media/image43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9.png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8.bin"/><Relationship Id="rId20" Type="http://schemas.openxmlformats.org/officeDocument/2006/relationships/image" Target="media/image9.wmf"/><Relationship Id="rId41" Type="http://schemas.openxmlformats.org/officeDocument/2006/relationships/image" Target="media/image21.wmf"/><Relationship Id="rId54" Type="http://schemas.openxmlformats.org/officeDocument/2006/relationships/image" Target="media/image28.wmf"/><Relationship Id="rId62" Type="http://schemas.openxmlformats.org/officeDocument/2006/relationships/image" Target="media/image32.wmf"/><Relationship Id="rId70" Type="http://schemas.openxmlformats.org/officeDocument/2006/relationships/image" Target="media/image37.wmf"/><Relationship Id="rId75" Type="http://schemas.openxmlformats.org/officeDocument/2006/relationships/oleObject" Target="embeddings/oleObject32.bin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6</cp:revision>
  <dcterms:created xsi:type="dcterms:W3CDTF">2013-02-23T07:01:00Z</dcterms:created>
  <dcterms:modified xsi:type="dcterms:W3CDTF">2020-01-14T19:43:00Z</dcterms:modified>
</cp:coreProperties>
</file>